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2B58B">
      <w:pPr>
        <w:pStyle w:val="3"/>
        <w:bidi w:val="0"/>
        <w:jc w:val="center"/>
        <w:rPr>
          <w:rFonts w:hint="eastAsia"/>
          <w:b/>
          <w:bCs w:val="0"/>
          <w:lang w:val="en-US" w:eastAsia="zh-CN"/>
        </w:rPr>
      </w:pPr>
      <w:r>
        <w:rPr>
          <w:rFonts w:hint="eastAsia"/>
          <w:lang w:val="en-US" w:eastAsia="zh-CN"/>
        </w:rPr>
        <w:t>《现代教育科学》投稿规范（2023年）</w:t>
      </w:r>
    </w:p>
    <w:p w14:paraId="2CF75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一、文章结构</w:t>
      </w:r>
    </w:p>
    <w:p w14:paraId="3E8F2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/>
          <w:b w:val="0"/>
          <w:bCs/>
        </w:rPr>
      </w:pPr>
      <w:r>
        <w:rPr>
          <w:rFonts w:hint="eastAsia"/>
          <w:b/>
          <w:bCs w:val="0"/>
          <w:lang w:val="en-US" w:eastAsia="zh-CN"/>
        </w:rPr>
        <w:t>1.标题：</w:t>
      </w:r>
      <w:r>
        <w:rPr>
          <w:rFonts w:hint="eastAsia"/>
          <w:b w:val="0"/>
          <w:bCs/>
          <w:lang w:val="en-US" w:eastAsia="zh-CN"/>
        </w:rPr>
        <w:t>主标题不超20字，可另行加副标题。</w:t>
      </w:r>
    </w:p>
    <w:p w14:paraId="25F44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2.作者：</w:t>
      </w:r>
      <w:r>
        <w:rPr>
          <w:rFonts w:hint="eastAsia"/>
          <w:b w:val="0"/>
          <w:bCs/>
          <w:lang w:val="en-US" w:eastAsia="zh-CN"/>
        </w:rPr>
        <w:t>作者所在单位序号在相应作者右上标出，多位作者之间用逗号隔开。</w:t>
      </w:r>
    </w:p>
    <w:p w14:paraId="2EA43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3.单位：</w:t>
      </w:r>
      <w:r>
        <w:rPr>
          <w:rFonts w:hint="eastAsia"/>
          <w:b w:val="0"/>
          <w:bCs/>
          <w:lang w:val="en-US" w:eastAsia="zh-CN"/>
        </w:rPr>
        <w:t>格式为（序号、一级单位、所在省、所在市、邮编），序号与作者上标序号相对应，多个单位之间用分号隔开。</w:t>
      </w:r>
    </w:p>
    <w:p w14:paraId="712E7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4.摘要：</w:t>
      </w:r>
      <w:r>
        <w:rPr>
          <w:rFonts w:hint="eastAsia"/>
          <w:b w:val="0"/>
          <w:bCs/>
          <w:lang w:val="en-US" w:eastAsia="zh-CN"/>
        </w:rPr>
        <w:t>围绕全文主旨拟定摘要，</w:t>
      </w:r>
      <w:r>
        <w:rPr>
          <w:rFonts w:hint="eastAsia" w:ascii="宋体" w:cs="宋体"/>
          <w:kern w:val="0"/>
          <w:szCs w:val="21"/>
        </w:rPr>
        <w:t>规范、详细、突出要点</w:t>
      </w:r>
      <w:r>
        <w:rPr>
          <w:rFonts w:hint="eastAsia"/>
          <w:b w:val="0"/>
          <w:bCs/>
          <w:lang w:val="en-US" w:eastAsia="zh-CN"/>
        </w:rPr>
        <w:t>，300字左右。</w:t>
      </w:r>
    </w:p>
    <w:p w14:paraId="1B196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5.关键词：</w:t>
      </w:r>
      <w:r>
        <w:rPr>
          <w:rFonts w:hint="eastAsia"/>
          <w:b w:val="0"/>
          <w:bCs/>
          <w:lang w:val="en-US" w:eastAsia="zh-CN"/>
        </w:rPr>
        <w:t>3-5个，之间用分号隔开。</w:t>
      </w:r>
    </w:p>
    <w:p w14:paraId="55B25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6.中图分类号：</w:t>
      </w:r>
      <w:r>
        <w:rPr>
          <w:rFonts w:hint="eastAsia"/>
          <w:b w:val="0"/>
          <w:bCs/>
          <w:lang w:val="en-US" w:eastAsia="zh-CN"/>
        </w:rPr>
        <w:t>中图分类号请查询：</w:t>
      </w:r>
      <w:r>
        <w:rPr>
          <w:rFonts w:hint="eastAsia"/>
          <w:b w:val="0"/>
          <w:bCs/>
          <w:lang w:val="en-US" w:eastAsia="zh-CN"/>
        </w:rPr>
        <w:fldChar w:fldCharType="begin"/>
      </w:r>
      <w:r>
        <w:rPr>
          <w:rFonts w:hint="eastAsia"/>
          <w:b w:val="0"/>
          <w:bCs/>
          <w:lang w:val="en-US" w:eastAsia="zh-CN"/>
        </w:rPr>
        <w:instrText xml:space="preserve"> HYPERLINK "http://www.ztflh.com/" </w:instrText>
      </w:r>
      <w:r>
        <w:rPr>
          <w:rFonts w:hint="eastAsia"/>
          <w:b w:val="0"/>
          <w:bCs/>
          <w:lang w:val="en-US" w:eastAsia="zh-CN"/>
        </w:rPr>
        <w:fldChar w:fldCharType="separate"/>
      </w:r>
      <w:r>
        <w:rPr>
          <w:rFonts w:hint="eastAsia"/>
          <w:b w:val="0"/>
          <w:bCs/>
          <w:lang w:val="en-US" w:eastAsia="zh-CN"/>
        </w:rPr>
        <w:t>http://www.ztflh.com/</w:t>
      </w:r>
      <w:r>
        <w:rPr>
          <w:rFonts w:hint="eastAsia"/>
          <w:b w:val="0"/>
          <w:bCs/>
          <w:lang w:val="en-US" w:eastAsia="zh-CN"/>
        </w:rPr>
        <w:fldChar w:fldCharType="end"/>
      </w:r>
      <w:r>
        <w:rPr>
          <w:rFonts w:hint="eastAsia"/>
          <w:b w:val="0"/>
          <w:bCs/>
          <w:lang w:val="en-US" w:eastAsia="zh-CN"/>
        </w:rPr>
        <w:t>。</w:t>
      </w:r>
    </w:p>
    <w:p w14:paraId="700D0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7.基金项目：</w:t>
      </w:r>
      <w:r>
        <w:rPr>
          <w:rFonts w:hint="eastAsia"/>
          <w:b w:val="0"/>
          <w:bCs/>
          <w:lang w:val="en-US" w:eastAsia="zh-CN"/>
        </w:rPr>
        <w:t>项目批准（或立项）部门、项目类型（级别）、项目名称、项目编号，多个项目之间用分号隔开。</w:t>
      </w:r>
    </w:p>
    <w:p w14:paraId="23D05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8.作者简介：</w:t>
      </w:r>
      <w:r>
        <w:rPr>
          <w:rFonts w:hint="eastAsia"/>
          <w:b w:val="0"/>
          <w:bCs/>
          <w:lang w:val="en-US" w:eastAsia="zh-CN"/>
        </w:rPr>
        <w:t>作者姓名、出生年、性别、籍贯、学位、一二级单位、职称、职务、主要研究方向，多个作者之间用句号隔开，可以加通讯作者，另需提供一位作者的邮箱、电话。</w:t>
      </w:r>
    </w:p>
    <w:p w14:paraId="19113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9.内文标题：</w:t>
      </w:r>
    </w:p>
    <w:p w14:paraId="56074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一级标题：“一、……”。</w:t>
      </w:r>
    </w:p>
    <w:p w14:paraId="5099E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二级标题：“（一）……”。</w:t>
      </w:r>
    </w:p>
    <w:p w14:paraId="26103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三级标题：“1.……”，与正文连排。</w:t>
      </w:r>
    </w:p>
    <w:p w14:paraId="7A03D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10.</w:t>
      </w:r>
      <w:r>
        <w:rPr>
          <w:rFonts w:hint="eastAsia"/>
          <w:b/>
          <w:bCs w:val="0"/>
          <w:lang w:val="en-US" w:eastAsia="zh-CN"/>
        </w:rPr>
        <w:t>内文图表：</w:t>
      </w:r>
      <w:r>
        <w:rPr>
          <w:rFonts w:hint="eastAsia"/>
          <w:b w:val="0"/>
          <w:bCs/>
          <w:lang w:val="en-US" w:eastAsia="zh-CN"/>
        </w:rPr>
        <w:t>在内文中应标出图表的位置，如“</w:t>
      </w:r>
      <w:r>
        <w:rPr>
          <w:rFonts w:hint="default" w:ascii="Arial" w:hAnsi="Arial" w:cs="Arial"/>
          <w:b w:val="0"/>
          <w:bCs/>
          <w:lang w:val="en-US" w:eastAsia="zh-CN"/>
        </w:rPr>
        <w:t>×××</w:t>
      </w:r>
      <w:r>
        <w:rPr>
          <w:rFonts w:hint="eastAsia" w:ascii="Arial" w:hAnsi="Arial" w:cs="Arial"/>
          <w:b w:val="0"/>
          <w:bCs/>
          <w:lang w:val="en-US" w:eastAsia="zh-CN"/>
        </w:rPr>
        <w:t>如表1所示</w:t>
      </w:r>
      <w:r>
        <w:rPr>
          <w:rFonts w:hint="eastAsia"/>
          <w:b w:val="0"/>
          <w:bCs/>
          <w:lang w:val="en-US" w:eastAsia="zh-CN"/>
        </w:rPr>
        <w:t>”</w:t>
      </w:r>
      <w:r>
        <w:rPr>
          <w:rFonts w:hint="eastAsia" w:ascii="Arial" w:hAnsi="Arial" w:cs="Arial"/>
          <w:b w:val="0"/>
          <w:bCs/>
          <w:lang w:val="en-US" w:eastAsia="zh-CN"/>
        </w:rPr>
        <w:t>或“</w:t>
      </w:r>
      <w:r>
        <w:rPr>
          <w:rFonts w:hint="default" w:ascii="Arial" w:hAnsi="Arial" w:cs="Arial"/>
          <w:b w:val="0"/>
          <w:bCs/>
          <w:lang w:val="en-US" w:eastAsia="zh-CN"/>
        </w:rPr>
        <w:t>×××</w:t>
      </w:r>
      <w:r>
        <w:rPr>
          <w:rFonts w:hint="eastAsia" w:ascii="Arial" w:hAnsi="Arial" w:cs="Arial"/>
          <w:b w:val="0"/>
          <w:bCs/>
          <w:lang w:val="en-US" w:eastAsia="zh-CN"/>
        </w:rPr>
        <w:t>如图1所示”。</w:t>
      </w:r>
    </w:p>
    <w:p w14:paraId="6D148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 xml:space="preserve">表题：居中排于表格上方，如“表1 </w:t>
      </w:r>
      <w:r>
        <w:rPr>
          <w:rFonts w:hint="default" w:ascii="Arial" w:hAnsi="Arial" w:cs="Arial"/>
          <w:b w:val="0"/>
          <w:bCs/>
          <w:lang w:val="en-US" w:eastAsia="zh-CN"/>
        </w:rPr>
        <w:t>×</w:t>
      </w:r>
      <w:r>
        <w:rPr>
          <w:rFonts w:hint="default" w:ascii="Arial" w:hAnsi="Arial" w:cs="Arial"/>
          <w:b w:val="0"/>
          <w:bCs/>
          <w:lang w:val="en-US" w:eastAsia="zh-CN"/>
        </w:rPr>
        <w:t>××</w:t>
      </w:r>
      <w:r>
        <w:rPr>
          <w:rFonts w:hint="eastAsia"/>
          <w:b w:val="0"/>
          <w:bCs/>
          <w:lang w:val="en-US" w:eastAsia="zh-CN"/>
        </w:rPr>
        <w:t>”，仅有1个表格也需标注。</w:t>
      </w:r>
    </w:p>
    <w:p w14:paraId="79FFCDA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资料来源：置于表格下方。</w:t>
      </w:r>
    </w:p>
    <w:p w14:paraId="17AB6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 xml:space="preserve">图题：居中置于图片下方，如“图1 </w:t>
      </w:r>
      <w:r>
        <w:rPr>
          <w:rFonts w:hint="default" w:ascii="Arial" w:hAnsi="Arial" w:cs="Arial"/>
          <w:b w:val="0"/>
          <w:bCs/>
          <w:lang w:val="en-US" w:eastAsia="zh-CN"/>
        </w:rPr>
        <w:t>×××</w:t>
      </w:r>
      <w:r>
        <w:rPr>
          <w:rFonts w:hint="eastAsia"/>
          <w:b w:val="0"/>
          <w:bCs/>
          <w:lang w:val="en-US" w:eastAsia="zh-CN"/>
        </w:rPr>
        <w:t>”，仅有1个图片也需标注。</w:t>
      </w:r>
    </w:p>
    <w:p w14:paraId="05B6E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图片：尽量采用简图，不要用彩图，图片应清晰无误，不建议用截图。</w:t>
      </w:r>
    </w:p>
    <w:p w14:paraId="520F6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11.内文篇幅：</w:t>
      </w:r>
      <w:r>
        <w:rPr>
          <w:rFonts w:hint="eastAsia"/>
          <w:b w:val="0"/>
          <w:bCs/>
          <w:lang w:val="en-US" w:eastAsia="zh-CN"/>
        </w:rPr>
        <w:t>7000-15000字，一般10000字左右为佳。</w:t>
      </w:r>
    </w:p>
    <w:p w14:paraId="5295A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12.参考文献：</w:t>
      </w:r>
      <w:r>
        <w:rPr>
          <w:rFonts w:hint="eastAsia"/>
          <w:b w:val="0"/>
          <w:bCs/>
          <w:lang w:val="en-US" w:eastAsia="zh-CN"/>
        </w:rPr>
        <w:t>不要页下注，统一文后注！内容要齐全，包括序号、著作人(国外作者需注明国籍)、著作名、著作类型、出版地、出版社、出版年、出版期次或报纸出版年月日、页码。对应序号要在文中以上标形式标出，参考文献数量应在10~45个之间。</w:t>
      </w:r>
    </w:p>
    <w:p w14:paraId="6CD79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13.英文信息：</w:t>
      </w:r>
    </w:p>
    <w:p w14:paraId="39084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（1）题目：与正文相对应，主标题、副标题分两行，字体加大加粗。</w:t>
      </w:r>
    </w:p>
    <w:p w14:paraId="0481E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（2）作者：与正文相对应，作者英文名采用汉语拼音格式，姓氏和名的首字母大写，作者所在单位序号在相应作者右上标出，多位作者之间用逗号隔开。</w:t>
      </w:r>
    </w:p>
    <w:p w14:paraId="0102C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（3）单位：与正文相对应，每个单位具体格式为（序号、一级单位、所在城市、所在省份、邮编、中国英文缩写），多个单位之间用分号隔开。</w:t>
      </w:r>
    </w:p>
    <w:p w14:paraId="0EC86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（4）摘要：与正文相对应，正文部分格式为Times Newman、小五号字体。</w:t>
      </w:r>
    </w:p>
    <w:p w14:paraId="5D27D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/>
          <w:b w:val="0"/>
          <w:bCs/>
          <w:lang w:val="en-US" w:eastAsia="zh-CN"/>
        </w:rPr>
        <w:t>（5）关键词：与正文相对应，除专有名词、人名、地名等等词汇之外，关键词一律小写，关键词之间用分号隔开。</w:t>
      </w:r>
    </w:p>
    <w:p w14:paraId="10BE68EF"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right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二、示范</w:t>
      </w:r>
    </w:p>
    <w:p w14:paraId="3BEBFA3E">
      <w:pPr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约翰·S·布鲁贝克《高等教育哲学》的学术影响研究</w:t>
      </w:r>
      <w:r>
        <w:rPr>
          <w:rStyle w:val="10"/>
          <w:color w:val="FFFFFF"/>
          <w:sz w:val="28"/>
          <w:szCs w:val="28"/>
        </w:rPr>
        <w:footnoteReference w:id="0"/>
      </w:r>
    </w:p>
    <w:p w14:paraId="6FD5DDFA">
      <w:pPr>
        <w:widowControl/>
        <w:shd w:val="clear" w:color="auto" w:fill="FFFFFF"/>
        <w:spacing w:before="75" w:after="75"/>
        <w:jc w:val="center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——以CSSCI(1998-2013)的文献计量为基础</w:t>
      </w:r>
    </w:p>
    <w:p w14:paraId="3BD15040">
      <w:pPr>
        <w:jc w:val="center"/>
        <w:rPr>
          <w:rFonts w:hint="eastAsia" w:ascii="楷体" w:hAnsi="楷体" w:eastAsia="楷体" w:cs="楷体"/>
          <w:szCs w:val="21"/>
        </w:rPr>
      </w:pPr>
    </w:p>
    <w:p w14:paraId="40D8811F">
      <w:pPr>
        <w:jc w:val="center"/>
        <w:rPr>
          <w:rFonts w:hint="eastAsia" w:ascii="楷体" w:hAnsi="楷体" w:eastAsia="楷体" w:cs="楷体"/>
          <w:sz w:val="24"/>
          <w:vertAlign w:val="superscript"/>
          <w:lang w:eastAsia="zh-CN"/>
        </w:rPr>
      </w:pPr>
      <w:r>
        <w:rPr>
          <w:rFonts w:hint="eastAsia" w:ascii="楷体" w:hAnsi="楷体" w:eastAsia="楷体" w:cs="楷体"/>
          <w:szCs w:val="21"/>
        </w:rPr>
        <w:t>平和光</w:t>
      </w:r>
      <w:r>
        <w:rPr>
          <w:rFonts w:hint="eastAsia" w:ascii="楷体" w:hAnsi="楷体" w:eastAsia="楷体" w:cs="楷体"/>
          <w:sz w:val="24"/>
          <w:vertAlign w:val="superscript"/>
        </w:rPr>
        <w:t>1</w:t>
      </w:r>
      <w:r>
        <w:rPr>
          <w:rFonts w:hint="eastAsia" w:ascii="楷体" w:hAnsi="楷体" w:eastAsia="楷体" w:cs="楷体"/>
          <w:sz w:val="24"/>
        </w:rPr>
        <w:t>，</w:t>
      </w:r>
      <w:r>
        <w:rPr>
          <w:rFonts w:hint="eastAsia" w:ascii="楷体" w:hAnsi="楷体" w:eastAsia="楷体" w:cs="楷体"/>
          <w:szCs w:val="21"/>
        </w:rPr>
        <w:t>张伟强</w:t>
      </w:r>
      <w:r>
        <w:rPr>
          <w:rFonts w:hint="eastAsia" w:ascii="楷体" w:hAnsi="楷体" w:eastAsia="楷体" w:cs="楷体"/>
          <w:sz w:val="24"/>
          <w:vertAlign w:val="superscript"/>
        </w:rPr>
        <w:t>2</w:t>
      </w:r>
      <w:r>
        <w:rPr>
          <w:rFonts w:hint="eastAsia" w:ascii="楷体" w:hAnsi="楷体" w:eastAsia="楷体" w:cs="楷体"/>
          <w:sz w:val="24"/>
          <w:vertAlign w:val="baseline"/>
          <w:lang w:eastAsia="zh-CN"/>
        </w:rPr>
        <w:t>，</w:t>
      </w:r>
      <w:r>
        <w:rPr>
          <w:rFonts w:hint="eastAsia" w:ascii="楷体" w:hAnsi="楷体" w:eastAsia="楷体" w:cs="楷体"/>
          <w:szCs w:val="21"/>
          <w:lang w:eastAsia="zh-CN"/>
        </w:rPr>
        <w:t>张鹏</w:t>
      </w:r>
      <w:r>
        <w:rPr>
          <w:rFonts w:hint="eastAsia" w:ascii="楷体" w:hAnsi="楷体" w:eastAsia="楷体" w:cs="楷体"/>
          <w:sz w:val="24"/>
          <w:vertAlign w:val="superscript"/>
        </w:rPr>
        <w:t>1</w:t>
      </w:r>
    </w:p>
    <w:p w14:paraId="7699F9B0">
      <w:pPr>
        <w:jc w:val="center"/>
        <w:outlineLvl w:val="0"/>
        <w:rPr>
          <w:rFonts w:hint="eastAsia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（1 江苏师范大学，江苏 徐州 221116；2 长春工业大学，吉林 长春 130012）</w:t>
      </w:r>
    </w:p>
    <w:p w14:paraId="743AA558">
      <w:pPr>
        <w:rPr>
          <w:rFonts w:hint="eastAsia"/>
          <w:b/>
          <w:szCs w:val="21"/>
        </w:rPr>
      </w:pPr>
    </w:p>
    <w:p w14:paraId="7F8715A4">
      <w:pPr>
        <w:autoSpaceDE w:val="0"/>
        <w:autoSpaceDN w:val="0"/>
        <w:adjustRightInd w:val="0"/>
        <w:ind w:firstLine="361" w:firstLineChars="200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黑体" w:hAnsi="黑体" w:eastAsia="黑体" w:cs="黑体"/>
          <w:b/>
          <w:sz w:val="18"/>
          <w:szCs w:val="18"/>
        </w:rPr>
        <w:t>[摘  要]</w:t>
      </w:r>
      <w:r>
        <w:rPr>
          <w:rFonts w:hint="eastAsia" w:ascii="FZKTK--GBK1-00+ZIHIcT-5" w:eastAsia="FZKTK--GBK1-00+ZIHIcT-5" w:cs="FZKTK--GBK1-00+ZIHIcT-5"/>
          <w:kern w:val="0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学术影响力是评价著作的重要依据，可以揭示著作在学科领域中的地位和作用。对CSSCI数据库1998-2013年度的数据中收录且引用《高等教育哲学》论文的数量、时间、作者学历与职称及所属机构和地区</w:t>
      </w:r>
      <w:r>
        <w:rPr>
          <w:rFonts w:ascii="宋体" w:hAnsi="宋体"/>
          <w:sz w:val="18"/>
          <w:szCs w:val="18"/>
        </w:rPr>
        <w:t>……</w:t>
      </w:r>
    </w:p>
    <w:p w14:paraId="37F2CE92">
      <w:pPr>
        <w:autoSpaceDE w:val="0"/>
        <w:autoSpaceDN w:val="0"/>
        <w:adjustRightInd w:val="0"/>
        <w:ind w:firstLine="361" w:firstLineChars="200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黑体" w:hAnsi="黑体" w:eastAsia="黑体" w:cs="黑体"/>
          <w:b/>
          <w:sz w:val="18"/>
          <w:szCs w:val="18"/>
        </w:rPr>
        <w:t>[关键词]</w:t>
      </w:r>
      <w:r>
        <w:rPr>
          <w:rFonts w:hint="eastAsia" w:ascii="FZKTK--GBK1-00+ZIHIcT-7" w:eastAsia="FZKTK--GBK1-00+ZIHIcT-7" w:cs="FZKTK--GBK1-00+ZIHIcT-7"/>
          <w:kern w:val="0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约翰·S·布鲁贝克　《高等教育哲学》　CSSCI　学术影响</w:t>
      </w:r>
    </w:p>
    <w:p w14:paraId="46BF502B">
      <w:pPr>
        <w:spacing w:line="300" w:lineRule="exact"/>
        <w:ind w:firstLine="361" w:firstLineChars="200"/>
        <w:rPr>
          <w:rFonts w:hint="eastAsia" w:ascii="宋体" w:hAnsi="宋体"/>
          <w:b/>
          <w:sz w:val="18"/>
          <w:szCs w:val="18"/>
        </w:rPr>
      </w:pPr>
      <w:r>
        <w:rPr>
          <w:rFonts w:hint="eastAsia" w:ascii="黑体" w:hAnsi="黑体" w:eastAsia="黑体" w:cs="黑体"/>
          <w:b/>
          <w:sz w:val="18"/>
          <w:szCs w:val="18"/>
        </w:rPr>
        <w:t>[中图分类号]</w:t>
      </w:r>
      <w:r>
        <w:rPr>
          <w:rFonts w:hint="eastAsia" w:ascii="宋体" w:hAnsi="宋体"/>
          <w:b/>
          <w:sz w:val="18"/>
          <w:szCs w:val="18"/>
        </w:rPr>
        <w:t xml:space="preserve"> </w:t>
      </w:r>
      <w:r>
        <w:rPr>
          <w:rFonts w:hint="eastAsia" w:ascii="宋体" w:hAnsi="宋体"/>
          <w:b w:val="0"/>
          <w:bCs/>
          <w:sz w:val="18"/>
          <w:szCs w:val="18"/>
        </w:rPr>
        <w:t>G640</w:t>
      </w:r>
      <w:r>
        <w:rPr>
          <w:rFonts w:hint="eastAsia" w:ascii="宋体" w:hAnsi="宋体"/>
          <w:b/>
          <w:sz w:val="18"/>
          <w:szCs w:val="18"/>
        </w:rPr>
        <w:t xml:space="preserve">        </w:t>
      </w:r>
      <w:r>
        <w:rPr>
          <w:rFonts w:hint="eastAsia" w:ascii="黑体" w:hAnsi="黑体" w:eastAsia="黑体" w:cs="黑体"/>
          <w:b/>
          <w:sz w:val="18"/>
          <w:szCs w:val="18"/>
        </w:rPr>
        <w:t>[文献标识码]</w:t>
      </w:r>
      <w:r>
        <w:rPr>
          <w:rFonts w:hint="eastAsia" w:ascii="宋体" w:hAnsi="宋体"/>
          <w:b/>
          <w:sz w:val="18"/>
          <w:szCs w:val="18"/>
        </w:rPr>
        <w:t xml:space="preserve">          </w:t>
      </w:r>
      <w:r>
        <w:rPr>
          <w:rFonts w:hint="eastAsia" w:ascii="黑体" w:hAnsi="黑体" w:eastAsia="黑体" w:cs="黑体"/>
          <w:b/>
          <w:sz w:val="18"/>
          <w:szCs w:val="18"/>
        </w:rPr>
        <w:t>[文章编号]</w:t>
      </w:r>
    </w:p>
    <w:p w14:paraId="6CEDF522">
      <w:pPr>
        <w:spacing w:line="300" w:lineRule="exact"/>
        <w:rPr>
          <w:rFonts w:hint="eastAsia" w:ascii="宋体" w:hAnsi="宋体"/>
          <w:b/>
          <w:szCs w:val="21"/>
        </w:rPr>
      </w:pPr>
    </w:p>
    <w:p w14:paraId="2C9AF7A5">
      <w:pPr>
        <w:spacing w:before="156" w:beforeLines="50" w:after="156" w:afterLines="50"/>
        <w:ind w:firstLine="422" w:firstLineChars="200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一、《高等教育哲学》被CSSCI论文引用分析</w:t>
      </w:r>
    </w:p>
    <w:p w14:paraId="1D1C5041">
      <w:pPr>
        <w:ind w:firstLine="420" w:firstLineChars="200"/>
        <w:rPr>
          <w:rFonts w:hint="eastAsia" w:ascii="楷体_GB2312" w:hAnsi="黑体" w:eastAsia="楷体_GB2312"/>
          <w:szCs w:val="21"/>
        </w:rPr>
      </w:pPr>
      <w:r>
        <w:rPr>
          <w:rFonts w:hint="eastAsia" w:ascii="楷体" w:hAnsi="楷体" w:eastAsia="楷体" w:cs="楷体"/>
          <w:szCs w:val="21"/>
        </w:rPr>
        <w:t>（一）引用《高等教育哲学》的论文总量与时间分布</w:t>
      </w:r>
    </w:p>
    <w:p w14:paraId="001B50B9">
      <w:pPr>
        <w:ind w:firstLine="420" w:firstLineChars="200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szCs w:val="21"/>
        </w:rPr>
        <w:t>1.核心期刊分布</w:t>
      </w:r>
    </w:p>
    <w:p w14:paraId="7DAA8920">
      <w:pPr>
        <w:ind w:firstLine="420" w:firstLineChars="200"/>
        <w:jc w:val="both"/>
        <w:rPr>
          <w:rFonts w:hint="eastAsia" w:ascii="Arial" w:hAnsi="Arial" w:cs="Arial"/>
          <w:b w:val="0"/>
          <w:bCs/>
          <w:lang w:val="en-US" w:eastAsia="zh-CN"/>
        </w:rPr>
      </w:pPr>
      <w:r>
        <w:rPr>
          <w:rFonts w:hint="default" w:ascii="Arial" w:hAnsi="Arial" w:cs="Arial"/>
          <w:b w:val="0"/>
          <w:bCs/>
          <w:lang w:val="en-US" w:eastAsia="zh-CN"/>
        </w:rPr>
        <w:t>××××××××××××</w:t>
      </w:r>
      <w:r>
        <w:rPr>
          <w:rFonts w:hint="eastAsia" w:ascii="Arial" w:hAnsi="Arial" w:cs="Arial"/>
          <w:b w:val="0"/>
          <w:bCs/>
          <w:lang w:val="en-US" w:eastAsia="zh-CN"/>
        </w:rPr>
        <w:t>如表1所示。</w:t>
      </w:r>
    </w:p>
    <w:p w14:paraId="3FAD97F7">
      <w:pPr>
        <w:ind w:firstLine="420" w:firstLineChars="200"/>
        <w:jc w:val="both"/>
        <w:rPr>
          <w:rFonts w:hint="default" w:ascii="Arial" w:hAnsi="Arial" w:cs="Arial"/>
          <w:b w:val="0"/>
          <w:bCs/>
          <w:lang w:val="en-US" w:eastAsia="zh-CN"/>
        </w:rPr>
      </w:pPr>
    </w:p>
    <w:p w14:paraId="7EA3EF9B">
      <w:pPr>
        <w:ind w:firstLine="420" w:firstLineChars="20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表1吉林省近年来高考报名及计划录取情况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46"/>
        <w:gridCol w:w="846"/>
        <w:gridCol w:w="846"/>
        <w:gridCol w:w="846"/>
        <w:gridCol w:w="846"/>
        <w:gridCol w:w="846"/>
      </w:tblGrid>
      <w:tr w14:paraId="3B6F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FAD24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608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2E2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7DAD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A39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28B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A06A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2014</w:t>
            </w:r>
          </w:p>
        </w:tc>
      </w:tr>
      <w:tr w14:paraId="6C5C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DFB70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报名人数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55F7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197351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18D3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168951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B60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165761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623B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162208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F031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159834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43D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160245</w:t>
            </w:r>
          </w:p>
        </w:tc>
      </w:tr>
      <w:tr w14:paraId="4DB26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555EA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计划录取人数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290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130461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83A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130585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A618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125763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409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138084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0689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135032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C2C5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136785</w:t>
            </w:r>
          </w:p>
        </w:tc>
      </w:tr>
      <w:tr w14:paraId="068FE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26B12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计划录取率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F2E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66.10%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009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77.29%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0BD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75.87%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0B4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85.13%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93D8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84.48%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2759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85.36%</w:t>
            </w:r>
          </w:p>
        </w:tc>
      </w:tr>
    </w:tbl>
    <w:p w14:paraId="54DA59EE">
      <w:pPr>
        <w:jc w:val="center"/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1"/>
          <w:szCs w:val="21"/>
          <w:shd w:val="clear" w:color="auto" w:fill="FFFFFF"/>
        </w:rPr>
        <w:t>数据来源：</w:t>
      </w:r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t>根据互联网公开的相关数据整理。</w:t>
      </w:r>
    </w:p>
    <w:p w14:paraId="7A833728">
      <w:pPr>
        <w:ind w:firstLine="420" w:firstLineChars="200"/>
        <w:jc w:val="both"/>
        <w:rPr>
          <w:rFonts w:hint="default" w:ascii="Arial" w:hAnsi="Arial" w:cs="Arial"/>
          <w:b w:val="0"/>
          <w:bCs/>
          <w:lang w:val="en-US" w:eastAsia="zh-CN"/>
        </w:rPr>
      </w:pPr>
    </w:p>
    <w:p w14:paraId="6DC2F486">
      <w:pPr>
        <w:ind w:firstLine="420" w:firstLineChars="200"/>
        <w:jc w:val="both"/>
        <w:rPr>
          <w:rFonts w:hint="eastAsia" w:ascii="Arial" w:hAnsi="Arial" w:cs="Arial"/>
          <w:b w:val="0"/>
          <w:bCs/>
          <w:lang w:val="en-US" w:eastAsia="zh-CN"/>
        </w:rPr>
      </w:pPr>
      <w:r>
        <w:rPr>
          <w:rFonts w:hint="default" w:ascii="Arial" w:hAnsi="Arial" w:cs="Arial"/>
          <w:b w:val="0"/>
          <w:bCs/>
          <w:lang w:val="en-US" w:eastAsia="zh-CN"/>
        </w:rPr>
        <w:t>××××××××××××</w:t>
      </w:r>
      <w:r>
        <w:rPr>
          <w:rFonts w:hint="eastAsia" w:ascii="Arial" w:hAnsi="Arial" w:cs="Arial"/>
          <w:b w:val="0"/>
          <w:bCs/>
          <w:lang w:val="en-US" w:eastAsia="zh-CN"/>
        </w:rPr>
        <w:t>如图1所示。</w:t>
      </w:r>
    </w:p>
    <w:p w14:paraId="4986447B">
      <w:pPr>
        <w:ind w:firstLine="420" w:firstLineChars="200"/>
        <w:jc w:val="both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106680</wp:posOffset>
                </wp:positionV>
                <wp:extent cx="4071620" cy="1338580"/>
                <wp:effectExtent l="13335" t="4445" r="14605" b="1333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1620" cy="1338580"/>
                          <a:chOff x="1875" y="14195"/>
                          <a:chExt cx="6915" cy="2312"/>
                        </a:xfrm>
                      </wpg:grpSpPr>
                      <wps:wsp>
                        <wps:cNvPr id="3" name="文本框 3"/>
                        <wps:cNvSpPr txBox="1"/>
                        <wps:spPr>
                          <a:xfrm>
                            <a:off x="5415" y="15421"/>
                            <a:ext cx="3375" cy="1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879E5A2">
                              <w:pPr>
                                <w:rPr>
                                  <w:rFonts w:hint="eastAsia" w:ascii="仿宋" w:hAnsi="仿宋" w:eastAsia="仿宋" w:cs="仿宋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5"/>
                                  <w:szCs w:val="15"/>
                                </w:rPr>
                                <w:t>目标规划、财政性资金投入、人才和技术投入、公共服务、政策倾斜、策略性措施、监督和评价机制等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接箭头连接符 4"/>
                        <wps:cNvCnPr/>
                        <wps:spPr>
                          <a:xfrm>
                            <a:off x="4459" y="14501"/>
                            <a:ext cx="1568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" name="直接箭头连接符 5"/>
                        <wps:cNvCnPr/>
                        <wps:spPr>
                          <a:xfrm>
                            <a:off x="4459" y="15179"/>
                            <a:ext cx="132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直接箭头连接符 6"/>
                        <wps:cNvCnPr/>
                        <wps:spPr>
                          <a:xfrm>
                            <a:off x="4459" y="15953"/>
                            <a:ext cx="956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5788" y="14824"/>
                            <a:ext cx="2658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4E8967E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5"/>
                                  <w:szCs w:val="15"/>
                                </w:rPr>
                                <w:t>“211工程”、“985工程”、“2011</w:t>
                              </w:r>
                              <w:r>
                                <w:rPr>
                                  <w:rFonts w:hint="eastAsia" w:ascii="宋体" w:hAnsi="宋体"/>
                                  <w:sz w:val="15"/>
                                  <w:szCs w:val="15"/>
                                </w:rPr>
                                <w:t>计”划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平行四边形 8"/>
                        <wps:cNvSpPr/>
                        <wps:spPr>
                          <a:xfrm>
                            <a:off x="1875" y="15630"/>
                            <a:ext cx="2972" cy="613"/>
                          </a:xfrm>
                          <a:prstGeom prst="parallelogram">
                            <a:avLst>
                              <a:gd name="adj" fmla="val 12120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2980" y="15840"/>
                            <a:ext cx="862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14E00C5">
                              <w:pPr>
                                <w:rPr>
                                  <w:rFonts w:hint="eastAsia" w:ascii="仿宋" w:hAnsi="仿宋" w:eastAsia="仿宋" w:cs="仿宋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5"/>
                                  <w:szCs w:val="15"/>
                                </w:rPr>
                                <w:t>微观层面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6102" y="14195"/>
                            <a:ext cx="2609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3D4DD16">
                              <w:pPr>
                                <w:rPr>
                                  <w:rFonts w:hint="eastAsia" w:ascii="仿宋" w:hAnsi="仿宋" w:eastAsia="仿宋" w:cs="仿宋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5"/>
                                  <w:szCs w:val="15"/>
                                </w:rPr>
                                <w:t>建设世界一流大学政策体系</w:t>
                              </w:r>
                            </w:p>
                            <w:p w14:paraId="06C637C9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5"/>
                                  <w:szCs w:val="15"/>
                                </w:rPr>
                                <w:t>政策体系体系系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平行四边形 11"/>
                        <wps:cNvSpPr/>
                        <wps:spPr>
                          <a:xfrm>
                            <a:off x="2980" y="14211"/>
                            <a:ext cx="1688" cy="387"/>
                          </a:xfrm>
                          <a:prstGeom prst="parallelogram">
                            <a:avLst>
                              <a:gd name="adj" fmla="val 10904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平行四边形 12"/>
                        <wps:cNvSpPr/>
                        <wps:spPr>
                          <a:xfrm>
                            <a:off x="2502" y="14969"/>
                            <a:ext cx="2226" cy="452"/>
                          </a:xfrm>
                          <a:prstGeom prst="parallelogram">
                            <a:avLst>
                              <a:gd name="adj" fmla="val 123119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上下箭头 13"/>
                        <wps:cNvSpPr/>
                        <wps:spPr>
                          <a:xfrm>
                            <a:off x="3428" y="15292"/>
                            <a:ext cx="186" cy="548"/>
                          </a:xfrm>
                          <a:prstGeom prst="upDownArrow">
                            <a:avLst>
                              <a:gd name="adj1" fmla="val 50000"/>
                              <a:gd name="adj2" fmla="val 58924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3357" y="14264"/>
                            <a:ext cx="922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B0FE5D8">
                              <w:pPr>
                                <w:ind w:firstLine="150" w:firstLineChars="100"/>
                                <w:rPr>
                                  <w:rFonts w:hint="eastAsia" w:ascii="仿宋" w:hAnsi="仿宋" w:eastAsia="仿宋" w:cs="仿宋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5"/>
                                  <w:szCs w:val="15"/>
                                </w:rPr>
                                <w:t>宏观层面</w:t>
                              </w:r>
                            </w:p>
                            <w:p w14:paraId="40757323"/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3234" y="15003"/>
                            <a:ext cx="778" cy="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C0B57ED">
                              <w:pPr>
                                <w:rPr>
                                  <w:rFonts w:hint="eastAsia" w:ascii="仿宋" w:hAnsi="仿宋" w:eastAsia="仿宋" w:cs="仿宋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15"/>
                                  <w:szCs w:val="15"/>
                                </w:rPr>
                                <w:t>中观层面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上下箭头 16"/>
                        <wps:cNvSpPr/>
                        <wps:spPr>
                          <a:xfrm>
                            <a:off x="2980" y="15292"/>
                            <a:ext cx="179" cy="548"/>
                          </a:xfrm>
                          <a:prstGeom prst="upDownArrow">
                            <a:avLst>
                              <a:gd name="adj1" fmla="val 50000"/>
                              <a:gd name="adj2" fmla="val 61229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17" name="上下箭头 17"/>
                        <wps:cNvSpPr/>
                        <wps:spPr>
                          <a:xfrm>
                            <a:off x="3868" y="15292"/>
                            <a:ext cx="172" cy="548"/>
                          </a:xfrm>
                          <a:prstGeom prst="upDownArrow">
                            <a:avLst>
                              <a:gd name="adj1" fmla="val 50000"/>
                              <a:gd name="adj2" fmla="val 6372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8pt;margin-top:8.4pt;height:105.4pt;width:320.6pt;z-index:251661312;mso-width-relative:page;mso-height-relative:page;" coordorigin="1875,14195" coordsize="6915,2312" o:gfxdata="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">
                <o:lock v:ext="edit" aspectratio="f"/>
                <v:shape id="_x0000_s1026" o:spid="_x0000_s1026" o:spt="202" type="#_x0000_t202" style="position:absolute;left:5415;top:15421;height:1086;width:3375;" fillcolor="#FFFFFF" filled="t" stroked="t" coordsize="21600,21600" o:gfxdata="UEsDBAoAAAAAAIdO4kAAAAAAAAAAAAAAAAAEAAAAZHJzL1BLAwQUAAAACACHTuJA+byThLYAAADa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m8k4S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miter"/>
                  <v:imagedata o:title=""/>
                  <o:lock v:ext="edit" aspectratio="f"/>
                  <v:textbox>
                    <w:txbxContent>
                      <w:p w14:paraId="1879E5A2">
                        <w:pPr>
                          <w:rPr>
                            <w:rFonts w:hint="eastAsia" w:ascii="仿宋" w:hAnsi="仿宋" w:eastAsia="仿宋" w:cs="仿宋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5"/>
                            <w:szCs w:val="15"/>
                          </w:rPr>
                          <w:t>目标规划、财政性资金投入、人才和技术投入、公共服务、政策倾斜、策略性措施、监督和评价机制等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4459;top:14501;height:0;width:1568;" filled="f" stroked="t" coordsize="21600,21600" o:gfxdata="UEsDBAoAAAAAAIdO4kAAAAAAAAAAAAAAAAAEAAAAZHJzL1BLAwQUAAAACACHTuJAWHl+TbwAAADa&#10;AAAADwAAAGRycy9kb3ducmV2LnhtbEWPT2sCMRTE74V+h/AK3mrWI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5fk2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459;top:15179;height:0;width:1329;" filled="f" stroked="t" coordsize="21600,21600" o:gfxdata="UEsDBAoAAAAAAIdO4kAAAAAAAAAAAAAAAAAEAAAAZHJzL1BLAwQUAAAACACHTuJANzXb1rwAAADa&#10;AAAADwAAAGRycy9kb3ducmV2LnhtbEWPT2sCMRTE74V+h/AK3mrWg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129a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459;top:15953;height:0;width:956;" filled="f" stroked="t" coordsize="21600,21600" o:gfxdata="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nRaG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5788;top:14824;height:468;width:2658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4E8967E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5"/>
                            <w:szCs w:val="15"/>
                          </w:rPr>
                          <w:t>“211工程”、“985工程”、“2011</w:t>
                        </w:r>
                        <w:r>
                          <w:rPr>
                            <w:rFonts w:hint="eastAsia" w:ascii="宋体" w:hAnsi="宋体"/>
                            <w:sz w:val="15"/>
                            <w:szCs w:val="15"/>
                          </w:rPr>
                          <w:t>计”划</w:t>
                        </w:r>
                      </w:p>
                    </w:txbxContent>
                  </v:textbox>
                </v:shape>
                <v:shape id="_x0000_s1026" o:spid="_x0000_s1026" o:spt="7" type="#_x0000_t7" style="position:absolute;left:1875;top:15630;height:613;width:2972;" fillcolor="#FFFFFF" filled="t" stroked="t" coordsize="21600,21600" o:gfxdata="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ioJ26tAAAANoAAAAPAAAA&#10;AAAAAAEAIAAAACIAAABkcnMvZG93bnJldi54bWxQSwECFAAUAAAACACHTuJAMy8FnjsAAAA5AAAA&#10;EAAAAAAAAAABACAAAAADAQAAZHJzL3NoYXBleG1sLnhtbFBLBQYAAAAABgAGAFsBAACtAwAAAAA=&#10;" adj="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2980;top:15840;height:306;width:862;" fillcolor="#FFFFFF" filled="t" stroked="t" coordsize="21600,21600" o:gfxdata="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F1T/ugAAANoA&#10;AAAPAAAAAAAAAAEAIAAAACIAAABkcnMvZG93bnJldi54bWxQSwECFAAUAAAACACHTuJAMy8FnjsA&#10;AAA5AAAAEAAAAAAAAAABACAAAAAJAQAAZHJzL3NoYXBleG1sLnhtbFBLBQYAAAAABgAGAFsBAACz&#10;AwAAAAA=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 w14:paraId="214E00C5">
                        <w:pPr>
                          <w:rPr>
                            <w:rFonts w:hint="eastAsia" w:ascii="仿宋" w:hAnsi="仿宋" w:eastAsia="仿宋" w:cs="仿宋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5"/>
                            <w:szCs w:val="15"/>
                          </w:rPr>
                          <w:t>微观层面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102;top:14195;height:468;width:2609;" fillcolor="#FFFFFF" filled="t" stroked="t" coordsize="21600,21600" o:gfxdata="UEsDBAoAAAAAAIdO4kAAAAAAAAAAAAAAAAAEAAAAZHJzL1BLAwQUAAAACACHTuJAeUTf2b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3r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Tf2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3D4DD16">
                        <w:pPr>
                          <w:rPr>
                            <w:rFonts w:hint="eastAsia" w:ascii="仿宋" w:hAnsi="仿宋" w:eastAsia="仿宋" w:cs="仿宋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5"/>
                            <w:szCs w:val="15"/>
                          </w:rPr>
                          <w:t>建设世界一流大学政策体系</w:t>
                        </w:r>
                      </w:p>
                      <w:p w14:paraId="06C637C9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宋体" w:hAnsi="宋体"/>
                            <w:sz w:val="15"/>
                            <w:szCs w:val="15"/>
                          </w:rPr>
                          <w:t>政策体系体系系</w:t>
                        </w:r>
                      </w:p>
                    </w:txbxContent>
                  </v:textbox>
                </v:shape>
                <v:shape id="_x0000_s1026" o:spid="_x0000_s1026" o:spt="7" type="#_x0000_t7" style="position:absolute;left:2980;top:14211;height:387;width:1688;" fillcolor="#FFFFFF" filled="t" stroked="t" coordsize="21600,21600" o:gfxdata="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IFpprgAAADbAAAA&#10;DwAAAAAAAAABACAAAAAiAAAAZHJzL2Rvd25yZXYueG1sUEsBAhQAFAAAAAgAh07iQDMvBZ47AAAA&#10;OQAAABAAAAAAAAAAAQAgAAAABwEAAGRycy9zaGFwZXhtbC54bWxQSwUGAAAAAAYABgBbAQAAsQMA&#10;AAAA&#10;" adj="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7" type="#_x0000_t7" style="position:absolute;left:2502;top:14969;height:452;width:2226;" fillcolor="#FFFFFF" filled="t" stroked="t" coordsize="21600,21600" o:gfxdata="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BT99G5AAAA2wAA&#10;AA8AAAAAAAAAAQAgAAAAIgAAAGRycy9kb3ducmV2LnhtbFBLAQIUABQAAAAIAIdO4kAzLwWeOwAA&#10;ADkAAAAQAAAAAAAAAAEAIAAAAAgBAABkcnMvc2hhcGV4bWwueG1sUEsFBgAAAAAGAAYAWwEAALID&#10;AAAAAA==&#10;" adj="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70" type="#_x0000_t70" style="position:absolute;left:3428;top:15292;height:548;width:186;" fillcolor="#FFFFFF" filled="t" stroked="t" coordsize="21600,21600" o:gfxdata="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flMS8AAAA&#10;2wAAAA8AAAAAAAAAAQAgAAAAIgAAAGRycy9kb3ducmV2LnhtbFBLAQIUABQAAAAIAIdO4kAzLwWe&#10;OwAAADkAAAAQAAAAAAAAAAEAIAAAAAsBAABkcnMvc2hhcGV4bWwueG1sUEsFBgAAAAAGAAYAWwEA&#10;ALUDAAAAAA==&#10;" adj="5400,4319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shape id="_x0000_s1026" o:spid="_x0000_s1026" o:spt="202" type="#_x0000_t202" style="position:absolute;left:3357;top:14264;height:306;width:922;" fillcolor="#FFFFFF" filled="t" stroked="t" coordsize="21600,21600" o:gfxdata="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IpU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 w14:paraId="0B0FE5D8">
                        <w:pPr>
                          <w:ind w:firstLine="150" w:firstLineChars="100"/>
                          <w:rPr>
                            <w:rFonts w:hint="eastAsia" w:ascii="仿宋" w:hAnsi="仿宋" w:eastAsia="仿宋" w:cs="仿宋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5"/>
                            <w:szCs w:val="15"/>
                          </w:rPr>
                          <w:t>宏观层面</w:t>
                        </w:r>
                      </w:p>
                      <w:p w14:paraId="40757323"/>
                    </w:txbxContent>
                  </v:textbox>
                </v:shape>
                <v:shape id="_x0000_s1026" o:spid="_x0000_s1026" o:spt="202" type="#_x0000_t202" style="position:absolute;left:3234;top:15003;height:289;width:778;" fillcolor="#FFFFFF" filled="t" stroked="t" coordsize="21600,21600" o:gfxdata="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gQA0b4A&#10;AADbAAAADwAAAAAAAAABACAAAAAiAAAAZHJzL2Rvd25yZXYueG1sUEsBAhQAFAAAAAgAh07iQDMv&#10;BZ47AAAAOQAAABAAAAAAAAAAAQAgAAAADQEAAGRycy9zaGFwZXhtbC54bWxQSwUGAAAAAAYABgBb&#10;AQAAtwMAAAAA&#10;">
                  <v:fill on="t" focussize="0,0"/>
                  <v:stroke color="#FFFFFF" joinstyle="miter"/>
                  <v:imagedata o:title=""/>
                  <o:lock v:ext="edit" aspectratio="f"/>
                  <v:textbox inset="0mm,0mm,0mm,0mm">
                    <w:txbxContent>
                      <w:p w14:paraId="1C0B57ED">
                        <w:pPr>
                          <w:rPr>
                            <w:rFonts w:hint="eastAsia" w:ascii="仿宋" w:hAnsi="仿宋" w:eastAsia="仿宋" w:cs="仿宋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15"/>
                            <w:szCs w:val="15"/>
                          </w:rPr>
                          <w:t>中观层面</w:t>
                        </w:r>
                      </w:p>
                    </w:txbxContent>
                  </v:textbox>
                </v:shape>
                <v:shape id="_x0000_s1026" o:spid="_x0000_s1026" o:spt="70" type="#_x0000_t70" style="position:absolute;left:2980;top:15292;height:548;width:179;" fillcolor="#FFFFFF" filled="t" stroked="t" coordsize="21600,21600" o:gfxdata="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qDdcugAAANsA&#10;AAAPAAAAAAAAAAEAIAAAACIAAABkcnMvZG93bnJldi54bWxQSwECFAAUAAAACACHTuJAMy8FnjsA&#10;AAA5AAAAEAAAAAAAAAABACAAAAAJAQAAZHJzL3NoYXBleG1sLnhtbFBLBQYAAAAABgAGAFsBAACz&#10;AwAAAAA=&#10;" adj="5400,4319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shape id="_x0000_s1026" o:spid="_x0000_s1026" o:spt="70" type="#_x0000_t70" style="position:absolute;left:3868;top:15292;height:548;width:172;" fillcolor="#FFFFFF" filled="t" stroked="t" coordsize="21600,21600" o:gfxdata="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eSSx7sAAADb&#10;AAAADwAAAAAAAAABACAAAAAiAAAAZHJzL2Rvd25yZXYueG1sUEsBAhQAFAAAAAgAh07iQDMvBZ47&#10;AAAAOQAAABAAAAAAAAAAAQAgAAAACgEAAGRycy9zaGFwZXhtbC54bWxQSwUGAAAAAAYABgBbAQAA&#10;tAMAAAAA&#10;" adj="5400,4319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</v:group>
            </w:pict>
          </mc:Fallback>
        </mc:AlternateContent>
      </w:r>
    </w:p>
    <w:p w14:paraId="52F1C208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137160</wp:posOffset>
                </wp:positionV>
                <wp:extent cx="118745" cy="228600"/>
                <wp:effectExtent l="13970" t="5715" r="19685" b="9525"/>
                <wp:wrapNone/>
                <wp:docPr id="1" name="上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228600"/>
                        </a:xfrm>
                        <a:prstGeom prst="upDownArrow">
                          <a:avLst>
                            <a:gd name="adj1" fmla="val 50000"/>
                            <a:gd name="adj2" fmla="val 3850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0" type="#_x0000_t70" style="position:absolute;left:0pt;margin-left:135pt;margin-top:10.8pt;height:18pt;width:9.35pt;z-index:251660288;mso-width-relative:page;mso-height-relative:page;" fillcolor="#FFFFFF" filled="t" stroked="t" coordsize="21600,21600" o:gfxdata="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teQAXZAAAACQEAAA8AAAAAAAAAAQAgAAAAIgAAAGRycy9kb3ducmV2&#10;LnhtbFBLAQIUABQAAAAIAIdO4kCkRHlZNAIAAIkEAAAOAAAAAAAAAAEAIAAAACgBAABkcnMvZTJv&#10;RG9jLnhtbFBLBQYAAAAABgAGAFkBAADOBQAAAAA=&#10;" adj="5400,4319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137160</wp:posOffset>
                </wp:positionV>
                <wp:extent cx="118745" cy="228600"/>
                <wp:effectExtent l="13970" t="5715" r="19685" b="9525"/>
                <wp:wrapNone/>
                <wp:docPr id="2" name="上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228600"/>
                        </a:xfrm>
                        <a:prstGeom prst="upDownArrow">
                          <a:avLst>
                            <a:gd name="adj1" fmla="val 50000"/>
                            <a:gd name="adj2" fmla="val 3850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0" type="#_x0000_t70" style="position:absolute;left:0pt;margin-left:162pt;margin-top:10.8pt;height:18pt;width:9.35pt;z-index:251659264;mso-width-relative:page;mso-height-relative:page;" fillcolor="#FFFFFF" filled="t" stroked="t" coordsize="21600,21600" o:gfxdata="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lt6H9kAAAAJAQAADwAAAAAAAAABACAAAAAiAAAAZHJzL2Rvd25y&#10;ZXYueG1sUEsBAhQAFAAAAAgAh07iQAAhioI2AgAAiQQAAA4AAAAAAAAAAQAgAAAAKAEAAGRycy9l&#10;Mm9Eb2MueG1sUEsFBgAAAAAGAAYAWQEAANAFAAAAAA==&#10;" adj="5400,4319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 w14:paraId="050DC35A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 w14:paraId="4F6BB0F7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 w14:paraId="0B913EF5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 w14:paraId="08B4FC30">
      <w:pPr>
        <w:adjustRightInd w:val="0"/>
        <w:snapToGrid w:val="0"/>
        <w:spacing w:line="360" w:lineRule="auto"/>
        <w:jc w:val="left"/>
        <w:rPr>
          <w:rFonts w:hint="eastAsia" w:ascii="宋体" w:hAnsi="宋体"/>
          <w:szCs w:val="21"/>
        </w:rPr>
      </w:pPr>
    </w:p>
    <w:p w14:paraId="4E13EB75">
      <w:pPr>
        <w:jc w:val="center"/>
        <w:rPr>
          <w:rFonts w:hint="eastAsia" w:ascii="宋体" w:hAnsi="宋体"/>
          <w:b/>
        </w:rPr>
      </w:pPr>
      <w:r>
        <w:rPr>
          <w:rFonts w:hint="eastAsia" w:ascii="仿宋" w:hAnsi="仿宋" w:eastAsia="仿宋" w:cs="仿宋"/>
          <w:sz w:val="21"/>
          <w:szCs w:val="21"/>
        </w:rPr>
        <w:t>图1 我国建设世界一流大学的三层级政策工具</w:t>
      </w:r>
    </w:p>
    <w:p w14:paraId="3F40A7B6">
      <w:pPr>
        <w:spacing w:line="300" w:lineRule="exact"/>
        <w:ind w:firstLine="422" w:firstLineChars="200"/>
        <w:rPr>
          <w:rFonts w:hint="eastAsia" w:ascii="黑体" w:hAnsi="黑体" w:eastAsia="黑体" w:cs="黑体"/>
          <w:b/>
          <w:lang w:eastAsia="zh-CN"/>
        </w:rPr>
      </w:pPr>
      <w:r>
        <w:rPr>
          <w:rFonts w:hint="eastAsia" w:ascii="黑体" w:hAnsi="黑体" w:eastAsia="黑体" w:cs="黑体"/>
          <w:b/>
          <w:lang w:eastAsia="zh-CN"/>
        </w:rPr>
        <w:t>参考文献：</w:t>
      </w:r>
    </w:p>
    <w:p w14:paraId="0659F02D">
      <w:pPr>
        <w:spacing w:line="300" w:lineRule="exact"/>
        <w:ind w:firstLine="420" w:firstLineChars="200"/>
        <w:rPr>
          <w:rFonts w:hint="eastAsia" w:ascii="宋体" w:hAnsi="宋体"/>
          <w:b w:val="0"/>
          <w:bCs/>
        </w:rPr>
      </w:pPr>
      <w:r>
        <w:rPr>
          <w:rFonts w:hint="eastAsia"/>
          <w:b w:val="0"/>
          <w:bCs/>
        </w:rPr>
        <w:t>引用中文著作格式</w:t>
      </w:r>
      <w:r>
        <w:rPr>
          <w:rFonts w:hint="eastAsia"/>
          <w:b w:val="0"/>
          <w:bCs/>
          <w:lang w:eastAsia="zh-CN"/>
        </w:rPr>
        <w:t>：</w:t>
      </w:r>
      <w:r>
        <w:rPr>
          <w:rFonts w:hint="eastAsia" w:ascii="宋体" w:hAnsi="宋体"/>
          <w:b w:val="0"/>
          <w:bCs/>
        </w:rPr>
        <w:t>[</w:t>
      </w:r>
      <w:r>
        <w:rPr>
          <w:rFonts w:hint="eastAsia" w:ascii="宋体" w:hAnsi="宋体"/>
          <w:b w:val="0"/>
          <w:bCs/>
          <w:lang w:val="en-US" w:eastAsia="zh-CN"/>
        </w:rPr>
        <w:t>1</w:t>
      </w:r>
      <w:r>
        <w:rPr>
          <w:rFonts w:hint="eastAsia" w:ascii="宋体" w:hAnsi="宋体"/>
          <w:b w:val="0"/>
          <w:bCs/>
        </w:rPr>
        <w:t>]</w:t>
      </w:r>
      <w:r>
        <w:rPr>
          <w:rFonts w:ascii="宋体" w:hAnsi="宋体"/>
          <w:b w:val="0"/>
          <w:bCs/>
        </w:rPr>
        <w:t>张明</w:t>
      </w:r>
      <w:r>
        <w:rPr>
          <w:rFonts w:hint="eastAsia" w:ascii="宋体" w:hAnsi="宋体"/>
          <w:b w:val="0"/>
          <w:bCs/>
        </w:rPr>
        <w:t>，</w:t>
      </w:r>
      <w:r>
        <w:rPr>
          <w:rFonts w:ascii="宋体" w:hAnsi="宋体"/>
          <w:b w:val="0"/>
          <w:bCs/>
        </w:rPr>
        <w:t>于井尧</w:t>
      </w:r>
      <w:r>
        <w:rPr>
          <w:rFonts w:hint="eastAsia" w:ascii="宋体" w:hAnsi="宋体"/>
          <w:b w:val="0"/>
          <w:bCs/>
        </w:rPr>
        <w:t>.</w:t>
      </w:r>
      <w:r>
        <w:rPr>
          <w:rFonts w:ascii="宋体" w:hAnsi="宋体"/>
          <w:b w:val="0"/>
          <w:bCs/>
        </w:rPr>
        <w:t>西方哲学史</w:t>
      </w:r>
      <w:r>
        <w:rPr>
          <w:rFonts w:hint="eastAsia" w:ascii="宋体" w:hAnsi="宋体"/>
          <w:b w:val="0"/>
          <w:bCs/>
        </w:rPr>
        <w:t>[M].吉林：</w:t>
      </w:r>
      <w:r>
        <w:rPr>
          <w:rFonts w:ascii="宋体" w:hAnsi="宋体"/>
          <w:b w:val="0"/>
          <w:bCs/>
        </w:rPr>
        <w:t>吉林文史出版社</w:t>
      </w:r>
      <w:r>
        <w:rPr>
          <w:rFonts w:hint="eastAsia" w:ascii="宋体" w:hAnsi="宋体" w:cs="宋体"/>
          <w:b w:val="0"/>
          <w:bCs/>
          <w:color w:val="auto"/>
        </w:rPr>
        <w:t>，</w:t>
      </w:r>
      <w:r>
        <w:rPr>
          <w:rFonts w:ascii="宋体" w:hAnsi="宋体"/>
          <w:b w:val="0"/>
          <w:bCs/>
        </w:rPr>
        <w:t>2006</w:t>
      </w:r>
      <w:r>
        <w:rPr>
          <w:rFonts w:hint="eastAsia" w:ascii="宋体" w:hAnsi="宋体" w:cs="宋体"/>
          <w:b w:val="0"/>
          <w:bCs/>
          <w:color w:val="auto"/>
        </w:rPr>
        <w:t>：</w:t>
      </w:r>
      <w:r>
        <w:rPr>
          <w:rFonts w:hint="eastAsia" w:ascii="宋体" w:hAnsi="宋体"/>
          <w:b w:val="0"/>
          <w:bCs/>
        </w:rPr>
        <w:t>48.</w:t>
      </w:r>
    </w:p>
    <w:p w14:paraId="58BD886B">
      <w:pPr>
        <w:spacing w:line="300" w:lineRule="exact"/>
        <w:ind w:firstLine="420" w:firstLineChars="200"/>
        <w:rPr>
          <w:rFonts w:hint="eastAsia" w:ascii="宋体" w:hAnsi="宋体"/>
          <w:b w:val="0"/>
          <w:bCs/>
          <w:szCs w:val="21"/>
        </w:rPr>
      </w:pPr>
      <w:r>
        <w:rPr>
          <w:rFonts w:hint="eastAsia"/>
          <w:b w:val="0"/>
          <w:bCs/>
        </w:rPr>
        <w:t>引用外文著作格式</w:t>
      </w:r>
      <w:r>
        <w:rPr>
          <w:rFonts w:hint="eastAsia" w:ascii="宋体" w:hAnsi="宋体"/>
          <w:b w:val="0"/>
          <w:bCs/>
          <w:lang w:eastAsia="zh-CN"/>
        </w:rPr>
        <w:t>：</w:t>
      </w:r>
      <w:r>
        <w:rPr>
          <w:rFonts w:hint="eastAsia" w:ascii="宋体" w:hAnsi="宋体"/>
          <w:b w:val="0"/>
          <w:bCs/>
        </w:rPr>
        <w:t>[</w:t>
      </w:r>
      <w:r>
        <w:rPr>
          <w:rFonts w:hint="eastAsia" w:ascii="宋体" w:hAnsi="宋体"/>
          <w:b w:val="0"/>
          <w:bCs/>
          <w:lang w:val="en-US" w:eastAsia="zh-CN"/>
        </w:rPr>
        <w:t>1</w:t>
      </w:r>
      <w:r>
        <w:rPr>
          <w:rFonts w:hint="eastAsia" w:ascii="宋体" w:hAnsi="宋体"/>
          <w:b w:val="0"/>
          <w:bCs/>
        </w:rPr>
        <w:t xml:space="preserve">]John Henry </w:t>
      </w:r>
      <w:r>
        <w:rPr>
          <w:rFonts w:ascii="宋体" w:hAnsi="宋体"/>
          <w:b w:val="0"/>
          <w:bCs/>
        </w:rPr>
        <w:t>Newman. The</w:t>
      </w:r>
      <w:r>
        <w:rPr>
          <w:rFonts w:hint="eastAsia" w:ascii="宋体" w:hAnsi="宋体"/>
          <w:b w:val="0"/>
          <w:bCs/>
        </w:rPr>
        <w:t xml:space="preserve"> Idea of a University: Defined and Illustrated [M].</w:t>
      </w:r>
      <w:r>
        <w:rPr>
          <w:rFonts w:ascii="宋体" w:hAnsi="宋体"/>
          <w:b w:val="0"/>
          <w:bCs/>
        </w:rPr>
        <w:t>Chicago: Loyola</w:t>
      </w:r>
      <w:r>
        <w:rPr>
          <w:rFonts w:hint="eastAsia" w:ascii="宋体" w:hAnsi="宋体"/>
          <w:b w:val="0"/>
          <w:bCs/>
        </w:rPr>
        <w:t xml:space="preserve"> University Press</w:t>
      </w:r>
      <w:r>
        <w:rPr>
          <w:rFonts w:ascii="宋体" w:hAnsi="宋体"/>
          <w:b w:val="0"/>
          <w:bCs/>
        </w:rPr>
        <w:t>, 1987:464</w:t>
      </w:r>
      <w:r>
        <w:rPr>
          <w:rFonts w:hint="eastAsia" w:ascii="宋体" w:hAnsi="宋体"/>
          <w:b w:val="0"/>
          <w:bCs/>
        </w:rPr>
        <w:t>.</w:t>
      </w:r>
    </w:p>
    <w:p w14:paraId="52B5A017"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b w:val="0"/>
          <w:bCs/>
        </w:rPr>
      </w:pPr>
      <w:r>
        <w:rPr>
          <w:rFonts w:hint="eastAsia"/>
          <w:b w:val="0"/>
          <w:bCs/>
        </w:rPr>
        <w:t>第几卷的处理</w:t>
      </w:r>
      <w:r>
        <w:rPr>
          <w:rFonts w:hint="eastAsia"/>
          <w:b w:val="0"/>
          <w:bCs/>
          <w:lang w:eastAsia="zh-CN"/>
        </w:rPr>
        <w:t>：</w:t>
      </w:r>
      <w:r>
        <w:rPr>
          <w:rFonts w:hint="eastAsia" w:ascii="宋体" w:hAnsi="宋体"/>
          <w:b w:val="0"/>
          <w:bCs/>
        </w:rPr>
        <w:t>[</w:t>
      </w:r>
      <w:r>
        <w:rPr>
          <w:rFonts w:hint="eastAsia" w:ascii="宋体" w:hAnsi="宋体"/>
          <w:b w:val="0"/>
          <w:bCs/>
          <w:lang w:val="en-US" w:eastAsia="zh-CN"/>
        </w:rPr>
        <w:t>1</w:t>
      </w:r>
      <w:r>
        <w:rPr>
          <w:rFonts w:hint="eastAsia" w:ascii="宋体" w:hAnsi="宋体"/>
          <w:b w:val="0"/>
          <w:bCs/>
        </w:rPr>
        <w:t>]马克思，恩格斯.马克思恩格斯选集：第2卷[M].北京：人民出版社，1995：32.</w:t>
      </w:r>
    </w:p>
    <w:p w14:paraId="192401FB">
      <w:pPr>
        <w:ind w:firstLine="420" w:firstLineChars="200"/>
        <w:rPr>
          <w:rFonts w:hint="eastAsia" w:ascii="宋体" w:hAnsi="宋体"/>
          <w:b w:val="0"/>
          <w:bCs/>
        </w:rPr>
      </w:pPr>
      <w:r>
        <w:rPr>
          <w:rFonts w:hint="eastAsia"/>
          <w:b w:val="0"/>
          <w:bCs/>
        </w:rPr>
        <w:t>第几版的处理</w:t>
      </w:r>
      <w:r>
        <w:rPr>
          <w:rFonts w:hint="eastAsia" w:ascii="宋体" w:hAnsi="宋体"/>
          <w:b w:val="0"/>
          <w:bCs/>
          <w:lang w:eastAsia="zh-CN"/>
        </w:rPr>
        <w:t>：</w:t>
      </w:r>
      <w:r>
        <w:rPr>
          <w:rFonts w:hint="eastAsia" w:ascii="宋体" w:hAnsi="宋体"/>
          <w:b w:val="0"/>
          <w:bCs/>
        </w:rPr>
        <w:t>[</w:t>
      </w:r>
      <w:r>
        <w:rPr>
          <w:rFonts w:hint="eastAsia" w:ascii="宋体" w:hAnsi="宋体"/>
          <w:b w:val="0"/>
          <w:bCs/>
          <w:lang w:val="en-US" w:eastAsia="zh-CN"/>
        </w:rPr>
        <w:t>1</w:t>
      </w:r>
      <w:r>
        <w:rPr>
          <w:rFonts w:hint="eastAsia" w:ascii="宋体" w:hAnsi="宋体"/>
          <w:b w:val="0"/>
          <w:bCs/>
        </w:rPr>
        <w:t>]</w:t>
      </w:r>
      <w:r>
        <w:rPr>
          <w:rFonts w:ascii="宋体" w:hAnsi="宋体" w:eastAsia="宋体" w:cs="宋体"/>
          <w:sz w:val="21"/>
          <w:szCs w:val="21"/>
        </w:rPr>
        <w:t>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美</w:t>
      </w:r>
      <w:r>
        <w:rPr>
          <w:rFonts w:ascii="宋体" w:hAnsi="宋体" w:eastAsia="宋体" w:cs="宋体"/>
          <w:sz w:val="21"/>
          <w:szCs w:val="21"/>
        </w:rPr>
        <w:t>〕</w:t>
      </w:r>
      <w:r>
        <w:rPr>
          <w:rFonts w:hint="eastAsia" w:ascii="宋体" w:hAnsi="宋体"/>
          <w:b w:val="0"/>
          <w:bCs/>
        </w:rPr>
        <w:t>布鲁克斯，平森.编辑的艺术[M].8版.李静滢，刘英凯，译.北京：中国人民大学出版社，2009：13.</w:t>
      </w:r>
    </w:p>
    <w:p w14:paraId="753561D9">
      <w:pPr>
        <w:pStyle w:val="4"/>
        <w:ind w:firstLine="420" w:firstLineChars="20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引用翻译著作的格式</w:t>
      </w:r>
      <w:r>
        <w:rPr>
          <w:rFonts w:hint="eastAsia"/>
          <w:b w:val="0"/>
          <w:bCs/>
          <w:lang w:eastAsia="zh-CN"/>
        </w:rPr>
        <w:t>：</w:t>
      </w:r>
      <w:r>
        <w:rPr>
          <w:rFonts w:hint="eastAsia" w:ascii="宋体" w:hAnsi="宋体"/>
          <w:b w:val="0"/>
          <w:bCs/>
        </w:rPr>
        <w:t>[</w:t>
      </w:r>
      <w:r>
        <w:rPr>
          <w:rFonts w:hint="eastAsia" w:ascii="宋体" w:hAnsi="宋体"/>
          <w:b w:val="0"/>
          <w:bCs/>
          <w:lang w:val="en-US" w:eastAsia="zh-CN"/>
        </w:rPr>
        <w:t>1</w:t>
      </w:r>
      <w:r>
        <w:rPr>
          <w:rFonts w:hint="eastAsia" w:ascii="宋体" w:hAnsi="宋体"/>
          <w:b w:val="0"/>
          <w:bCs/>
        </w:rPr>
        <w:t>]</w:t>
      </w:r>
      <w:r>
        <w:rPr>
          <w:rFonts w:ascii="宋体" w:hAnsi="宋体" w:eastAsia="宋体" w:cs="宋体"/>
          <w:sz w:val="21"/>
          <w:szCs w:val="21"/>
        </w:rPr>
        <w:t>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美</w:t>
      </w:r>
      <w:r>
        <w:rPr>
          <w:rFonts w:ascii="宋体" w:hAnsi="宋体" w:eastAsia="宋体" w:cs="宋体"/>
          <w:sz w:val="21"/>
          <w:szCs w:val="21"/>
        </w:rPr>
        <w:t>〕</w:t>
      </w:r>
      <w:r>
        <w:rPr>
          <w:rFonts w:hint="eastAsia" w:ascii="宋体" w:hAnsi="宋体"/>
          <w:b w:val="0"/>
          <w:bCs/>
        </w:rPr>
        <w:t>布鲁贝克.高等教育哲学[M].王承緒等译.杭州：浙江教育出版社，1987：46-47.</w:t>
      </w:r>
    </w:p>
    <w:p w14:paraId="019F2139">
      <w:pPr>
        <w:pStyle w:val="4"/>
        <w:ind w:firstLine="420" w:firstLineChars="20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引用期刊析出文献格式</w:t>
      </w:r>
      <w:r>
        <w:rPr>
          <w:rFonts w:hint="eastAsia"/>
          <w:b w:val="0"/>
          <w:bCs/>
          <w:lang w:eastAsia="zh-CN"/>
        </w:rPr>
        <w:t>：</w:t>
      </w:r>
      <w:r>
        <w:rPr>
          <w:rFonts w:hint="eastAsia" w:ascii="宋体" w:hAnsi="宋体"/>
          <w:b w:val="0"/>
          <w:bCs/>
        </w:rPr>
        <w:t>[</w:t>
      </w:r>
      <w:r>
        <w:rPr>
          <w:rFonts w:hint="eastAsia" w:ascii="宋体" w:hAnsi="宋体"/>
          <w:b w:val="0"/>
          <w:bCs/>
          <w:lang w:val="en-US" w:eastAsia="zh-CN"/>
        </w:rPr>
        <w:t>1</w:t>
      </w:r>
      <w:r>
        <w:rPr>
          <w:rFonts w:hint="eastAsia" w:ascii="宋体" w:hAnsi="宋体"/>
          <w:b w:val="0"/>
          <w:bCs/>
        </w:rPr>
        <w:t>]叶俊飞.论优质高等教育之尺度[J].</w:t>
      </w:r>
      <w:r>
        <w:rPr>
          <w:rFonts w:ascii="宋体" w:hAnsi="宋体"/>
          <w:b w:val="0"/>
          <w:bCs/>
        </w:rPr>
        <w:t>现代教育科学</w:t>
      </w:r>
      <w:r>
        <w:rPr>
          <w:rFonts w:hint="eastAsia" w:ascii="宋体" w:hAnsi="宋体"/>
          <w:b w:val="0"/>
          <w:bCs/>
        </w:rPr>
        <w:t>，2008(</w:t>
      </w:r>
      <w:r>
        <w:rPr>
          <w:rFonts w:hint="eastAsia" w:ascii="宋体" w:hAnsi="宋体"/>
          <w:b w:val="0"/>
          <w:bCs/>
          <w:lang w:val="en-US" w:eastAsia="zh-CN"/>
        </w:rPr>
        <w:t>0</w:t>
      </w:r>
      <w:r>
        <w:rPr>
          <w:rFonts w:hint="eastAsia" w:ascii="宋体" w:hAnsi="宋体"/>
          <w:b w:val="0"/>
          <w:bCs/>
        </w:rPr>
        <w:t>3) ：79-82.</w:t>
      </w:r>
    </w:p>
    <w:p w14:paraId="67A38199">
      <w:pPr>
        <w:pStyle w:val="4"/>
        <w:ind w:firstLine="420" w:firstLineChars="200"/>
        <w:rPr>
          <w:rFonts w:hint="eastAsia"/>
          <w:b w:val="0"/>
          <w:bCs/>
          <w:color w:val="8DB3E2"/>
          <w:szCs w:val="21"/>
        </w:rPr>
      </w:pPr>
      <w:r>
        <w:rPr>
          <w:rFonts w:hint="eastAsia"/>
          <w:b w:val="0"/>
          <w:bCs/>
        </w:rPr>
        <w:t>引用英文期刊析出文献格式</w:t>
      </w:r>
      <w:r>
        <w:rPr>
          <w:rFonts w:hint="eastAsia"/>
          <w:b w:val="0"/>
          <w:bCs/>
          <w:lang w:eastAsia="zh-CN"/>
        </w:rPr>
        <w:t>：</w:t>
      </w:r>
      <w:r>
        <w:rPr>
          <w:rFonts w:hint="eastAsia" w:ascii="宋体" w:hAnsi="宋体"/>
          <w:b w:val="0"/>
          <w:bCs/>
        </w:rPr>
        <w:t>[</w:t>
      </w:r>
      <w:r>
        <w:rPr>
          <w:rFonts w:hint="eastAsia" w:ascii="宋体" w:hAnsi="宋体"/>
          <w:b w:val="0"/>
          <w:bCs/>
          <w:lang w:val="en-US" w:eastAsia="zh-CN"/>
        </w:rPr>
        <w:t>1</w:t>
      </w:r>
      <w:r>
        <w:rPr>
          <w:rFonts w:hint="eastAsia" w:ascii="宋体" w:hAnsi="宋体"/>
          <w:b w:val="0"/>
          <w:bCs/>
        </w:rPr>
        <w:t xml:space="preserve">] Smith k. Making an Good Art of Assessment </w:t>
      </w:r>
      <w:r>
        <w:rPr>
          <w:rFonts w:ascii="宋体" w:hAnsi="宋体"/>
          <w:b w:val="0"/>
          <w:bCs/>
        </w:rPr>
        <w:t>Form [</w:t>
      </w:r>
      <w:r>
        <w:rPr>
          <w:rFonts w:hint="eastAsia" w:ascii="宋体" w:hAnsi="宋体"/>
          <w:b w:val="0"/>
          <w:bCs/>
        </w:rPr>
        <w:t xml:space="preserve">J].Higher Education </w:t>
      </w:r>
      <w:r>
        <w:rPr>
          <w:rFonts w:ascii="宋体" w:hAnsi="宋体"/>
          <w:b w:val="0"/>
          <w:bCs/>
        </w:rPr>
        <w:t>Review.2012 (</w:t>
      </w:r>
      <w:r>
        <w:rPr>
          <w:rFonts w:hint="eastAsia" w:ascii="宋体" w:hAnsi="宋体"/>
          <w:b w:val="0"/>
          <w:bCs/>
          <w:lang w:val="en-US" w:eastAsia="zh-CN"/>
        </w:rPr>
        <w:t>0</w:t>
      </w:r>
      <w:r>
        <w:rPr>
          <w:rFonts w:hint="eastAsia" w:ascii="宋体" w:hAnsi="宋体"/>
          <w:b w:val="0"/>
          <w:bCs/>
        </w:rPr>
        <w:t>1) ：36.</w:t>
      </w:r>
    </w:p>
    <w:p w14:paraId="4102F1B9"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b w:val="0"/>
          <w:bCs/>
        </w:rPr>
      </w:pPr>
      <w:r>
        <w:rPr>
          <w:rFonts w:hint="eastAsia"/>
          <w:b w:val="0"/>
          <w:bCs/>
        </w:rPr>
        <w:t>引用学位论文格式</w:t>
      </w:r>
      <w:r>
        <w:rPr>
          <w:rFonts w:hint="eastAsia"/>
          <w:b w:val="0"/>
          <w:bCs/>
          <w:lang w:eastAsia="zh-CN"/>
        </w:rPr>
        <w:t>：</w:t>
      </w:r>
      <w:r>
        <w:rPr>
          <w:rFonts w:hint="eastAsia" w:ascii="宋体" w:hAnsi="宋体"/>
          <w:b w:val="0"/>
          <w:bCs/>
        </w:rPr>
        <w:t>[</w:t>
      </w:r>
      <w:r>
        <w:rPr>
          <w:rFonts w:hint="eastAsia" w:ascii="宋体" w:hAnsi="宋体"/>
          <w:b w:val="0"/>
          <w:bCs/>
          <w:lang w:val="en-US" w:eastAsia="zh-CN"/>
        </w:rPr>
        <w:t>1</w:t>
      </w:r>
      <w:r>
        <w:rPr>
          <w:rFonts w:hint="eastAsia" w:ascii="宋体" w:hAnsi="宋体"/>
          <w:b w:val="0"/>
          <w:bCs/>
        </w:rPr>
        <w:t>]陈文</w:t>
      </w:r>
      <w:r>
        <w:rPr>
          <w:rFonts w:ascii="宋体" w:hAnsi="宋体"/>
          <w:b w:val="0"/>
          <w:bCs/>
        </w:rPr>
        <w:t>.</w:t>
      </w:r>
      <w:r>
        <w:rPr>
          <w:rFonts w:hint="eastAsia" w:ascii="宋体" w:hAnsi="宋体"/>
          <w:b w:val="0"/>
          <w:bCs/>
        </w:rPr>
        <w:t>学位与研究生教育质量评估研究</w:t>
      </w:r>
      <w:r>
        <w:rPr>
          <w:rFonts w:ascii="宋体" w:hAnsi="宋体"/>
          <w:b w:val="0"/>
          <w:bCs/>
        </w:rPr>
        <w:t>[D].</w:t>
      </w:r>
      <w:r>
        <w:rPr>
          <w:rFonts w:hint="eastAsia" w:ascii="宋体" w:hAnsi="宋体"/>
          <w:b w:val="0"/>
          <w:bCs/>
        </w:rPr>
        <w:t>西安电子科技大学，</w:t>
      </w:r>
      <w:r>
        <w:rPr>
          <w:rFonts w:ascii="宋体" w:hAnsi="宋体"/>
          <w:b w:val="0"/>
          <w:bCs/>
        </w:rPr>
        <w:t>2007.</w:t>
      </w:r>
    </w:p>
    <w:p w14:paraId="06F270FF">
      <w:pPr>
        <w:pStyle w:val="4"/>
        <w:ind w:firstLine="420" w:firstLineChars="20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引用会议录论文格式</w:t>
      </w:r>
      <w:r>
        <w:rPr>
          <w:rFonts w:hint="eastAsia"/>
          <w:b w:val="0"/>
          <w:bCs/>
          <w:lang w:eastAsia="zh-CN"/>
        </w:rPr>
        <w:t>：</w:t>
      </w:r>
      <w:r>
        <w:rPr>
          <w:rFonts w:hint="eastAsia" w:ascii="宋体" w:hAnsi="宋体"/>
          <w:b w:val="0"/>
          <w:bCs/>
        </w:rPr>
        <w:t>[</w:t>
      </w:r>
      <w:r>
        <w:rPr>
          <w:rFonts w:hint="eastAsia" w:ascii="宋体" w:hAnsi="宋体"/>
          <w:b w:val="0"/>
          <w:bCs/>
          <w:lang w:val="en-US" w:eastAsia="zh-CN"/>
        </w:rPr>
        <w:t>1</w:t>
      </w:r>
      <w:r>
        <w:rPr>
          <w:rFonts w:hint="eastAsia" w:ascii="宋体" w:hAnsi="宋体"/>
          <w:b w:val="0"/>
          <w:bCs/>
        </w:rPr>
        <w:t>]中国社会科学院台湾史研究中心. 台湾光复六十五周年暨抗战史史实学术研讨会论文集</w:t>
      </w:r>
      <w:r>
        <w:rPr>
          <w:rFonts w:ascii="宋体" w:hAnsi="宋体"/>
          <w:b w:val="0"/>
          <w:bCs/>
        </w:rPr>
        <w:t>[</w:t>
      </w:r>
      <w:r>
        <w:rPr>
          <w:rFonts w:hint="eastAsia" w:ascii="宋体" w:hAnsi="宋体"/>
          <w:b w:val="0"/>
          <w:bCs/>
        </w:rPr>
        <w:t>C</w:t>
      </w:r>
      <w:r>
        <w:rPr>
          <w:rFonts w:ascii="宋体" w:hAnsi="宋体"/>
          <w:b w:val="0"/>
          <w:bCs/>
        </w:rPr>
        <w:t>]</w:t>
      </w:r>
      <w:r>
        <w:rPr>
          <w:rFonts w:hint="eastAsia" w:ascii="宋体" w:hAnsi="宋体"/>
          <w:b w:val="0"/>
          <w:bCs/>
        </w:rPr>
        <w:t>.北京：九州出版社，2012：26-30.</w:t>
      </w:r>
    </w:p>
    <w:p w14:paraId="3FF3C274"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/>
          <w:b w:val="0"/>
          <w:bCs/>
        </w:rPr>
      </w:pPr>
      <w:r>
        <w:rPr>
          <w:rFonts w:hint="eastAsia"/>
          <w:b w:val="0"/>
          <w:bCs/>
        </w:rPr>
        <w:t>引用报纸格式</w:t>
      </w:r>
      <w:r>
        <w:rPr>
          <w:rFonts w:hint="eastAsia"/>
          <w:b w:val="0"/>
          <w:bCs/>
          <w:lang w:eastAsia="zh-CN"/>
        </w:rPr>
        <w:t>：</w:t>
      </w:r>
      <w:r>
        <w:rPr>
          <w:rFonts w:hint="eastAsia" w:ascii="宋体" w:hAnsi="宋体"/>
          <w:b w:val="0"/>
          <w:bCs/>
        </w:rPr>
        <w:t>[</w:t>
      </w:r>
      <w:r>
        <w:rPr>
          <w:rFonts w:hint="eastAsia" w:ascii="宋体" w:hAnsi="宋体"/>
          <w:b w:val="0"/>
          <w:bCs/>
          <w:lang w:val="en-US" w:eastAsia="zh-CN"/>
        </w:rPr>
        <w:t>1</w:t>
      </w:r>
      <w:r>
        <w:rPr>
          <w:rFonts w:hint="eastAsia" w:ascii="宋体" w:hAnsi="宋体"/>
          <w:b w:val="0"/>
          <w:bCs/>
        </w:rPr>
        <w:t>] 潘懋元，刘小强.文化创新——学教授艰难的选择</w:t>
      </w:r>
      <w:r>
        <w:rPr>
          <w:rFonts w:ascii="宋体" w:hAnsi="宋体"/>
          <w:b w:val="0"/>
          <w:bCs/>
        </w:rPr>
        <w:t>[N]</w:t>
      </w:r>
      <w:r>
        <w:rPr>
          <w:rFonts w:hint="eastAsia" w:ascii="宋体" w:hAnsi="宋体"/>
          <w:b w:val="0"/>
          <w:bCs/>
        </w:rPr>
        <w:t>.中国教育报，2008-3-24(</w:t>
      </w:r>
      <w:r>
        <w:rPr>
          <w:rFonts w:hint="eastAsia" w:ascii="宋体" w:hAnsi="宋体"/>
          <w:b w:val="0"/>
          <w:bCs/>
          <w:lang w:val="en-US" w:eastAsia="zh-CN"/>
        </w:rPr>
        <w:t>0</w:t>
      </w:r>
      <w:r>
        <w:rPr>
          <w:rFonts w:hint="eastAsia" w:ascii="宋体" w:hAnsi="宋体"/>
          <w:b w:val="0"/>
          <w:bCs/>
        </w:rPr>
        <w:t>6).</w:t>
      </w:r>
    </w:p>
    <w:p w14:paraId="6E4EB077">
      <w:pPr>
        <w:pStyle w:val="4"/>
        <w:ind w:firstLine="420" w:firstLineChars="20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引用电子文献格式</w:t>
      </w:r>
      <w:r>
        <w:rPr>
          <w:rFonts w:hint="eastAsia"/>
          <w:b w:val="0"/>
          <w:bCs/>
          <w:lang w:eastAsia="zh-CN"/>
        </w:rPr>
        <w:t>：</w:t>
      </w:r>
      <w:r>
        <w:rPr>
          <w:rFonts w:hint="eastAsia" w:ascii="宋体" w:hAnsi="宋体"/>
          <w:b w:val="0"/>
          <w:bCs/>
        </w:rPr>
        <w:t>[</w:t>
      </w:r>
      <w:r>
        <w:rPr>
          <w:rFonts w:hint="eastAsia" w:ascii="宋体" w:hAnsi="宋体"/>
          <w:b w:val="0"/>
          <w:bCs/>
          <w:lang w:val="en-US" w:eastAsia="zh-CN"/>
        </w:rPr>
        <w:t>1</w:t>
      </w:r>
      <w:r>
        <w:rPr>
          <w:rFonts w:hint="eastAsia" w:ascii="宋体" w:hAnsi="宋体"/>
          <w:b w:val="0"/>
          <w:bCs/>
        </w:rPr>
        <w:t>]中共中央办公厅、国务院办公厅.</w:t>
      </w:r>
      <w:r>
        <w:rPr>
          <w:rFonts w:ascii="宋体" w:hAnsi="宋体"/>
          <w:b w:val="0"/>
          <w:bCs/>
        </w:rPr>
        <w:t xml:space="preserve"> 2004-2010</w:t>
      </w:r>
      <w:r>
        <w:rPr>
          <w:rFonts w:hint="eastAsia" w:ascii="宋体" w:hAnsi="宋体"/>
          <w:b w:val="0"/>
          <w:bCs/>
        </w:rPr>
        <w:t>年全国红色旅游发展规划纲要[EB/OL]. http://wenku.baidu.com/view/467b6ff5ba0d4a7302763a93.html，2004-12.</w:t>
      </w:r>
    </w:p>
    <w:p w14:paraId="474D3872">
      <w:pPr>
        <w:pStyle w:val="4"/>
        <w:ind w:firstLine="420" w:firstLineChars="20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论文集中的析出文献</w:t>
      </w:r>
      <w:r>
        <w:rPr>
          <w:rFonts w:hint="eastAsia"/>
          <w:b w:val="0"/>
          <w:bCs/>
          <w:lang w:eastAsia="zh-CN"/>
        </w:rPr>
        <w:t>：</w:t>
      </w:r>
      <w:r>
        <w:rPr>
          <w:rFonts w:hint="eastAsia" w:ascii="宋体" w:hAnsi="宋体"/>
          <w:b w:val="0"/>
          <w:bCs/>
        </w:rPr>
        <w:t>[</w:t>
      </w:r>
      <w:r>
        <w:rPr>
          <w:rFonts w:hint="eastAsia" w:ascii="宋体" w:hAnsi="宋体"/>
          <w:b w:val="0"/>
          <w:bCs/>
          <w:lang w:val="en-US" w:eastAsia="zh-CN"/>
        </w:rPr>
        <w:t>1</w:t>
      </w:r>
      <w:r>
        <w:rPr>
          <w:rFonts w:hint="eastAsia" w:ascii="宋体" w:hAnsi="宋体"/>
          <w:b w:val="0"/>
          <w:bCs/>
        </w:rPr>
        <w:t>]郭沫若.论诗三</w:t>
      </w:r>
      <w:r>
        <w:rPr>
          <w:rFonts w:ascii="宋体" w:hAnsi="宋体"/>
          <w:b w:val="0"/>
          <w:bCs/>
        </w:rPr>
        <w:t>[</w:t>
      </w:r>
      <w:r>
        <w:rPr>
          <w:rFonts w:hint="eastAsia" w:ascii="宋体" w:hAnsi="宋体"/>
          <w:b w:val="0"/>
          <w:bCs/>
        </w:rPr>
        <w:t>A</w:t>
      </w:r>
      <w:r>
        <w:rPr>
          <w:rFonts w:ascii="宋体" w:hAnsi="宋体"/>
          <w:b w:val="0"/>
          <w:bCs/>
        </w:rPr>
        <w:t>] .</w:t>
      </w:r>
      <w:r>
        <w:rPr>
          <w:rFonts w:hint="eastAsia" w:ascii="宋体" w:hAnsi="宋体"/>
          <w:b w:val="0"/>
          <w:bCs/>
        </w:rPr>
        <w:t>郭沫若论创作</w:t>
      </w:r>
      <w:r>
        <w:rPr>
          <w:rFonts w:ascii="宋体" w:hAnsi="宋体"/>
          <w:b w:val="0"/>
          <w:bCs/>
        </w:rPr>
        <w:t>[</w:t>
      </w:r>
      <w:r>
        <w:rPr>
          <w:rFonts w:hint="eastAsia" w:ascii="宋体" w:hAnsi="宋体"/>
          <w:b w:val="0"/>
          <w:bCs/>
        </w:rPr>
        <w:t>C</w:t>
      </w:r>
      <w:r>
        <w:rPr>
          <w:rFonts w:ascii="宋体" w:hAnsi="宋体"/>
          <w:b w:val="0"/>
          <w:bCs/>
        </w:rPr>
        <w:t xml:space="preserve">] </w:t>
      </w:r>
      <w:r>
        <w:rPr>
          <w:rFonts w:hint="eastAsia" w:ascii="宋体" w:hAnsi="宋体"/>
          <w:b w:val="0"/>
          <w:bCs/>
        </w:rPr>
        <w:t>.哈尔滨：黑龙江人民出版社，1987.</w:t>
      </w:r>
    </w:p>
    <w:p w14:paraId="481693F8">
      <w:pPr>
        <w:pStyle w:val="4"/>
        <w:ind w:firstLine="420" w:firstLineChars="20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引用报告格式</w:t>
      </w:r>
      <w:r>
        <w:rPr>
          <w:rFonts w:hint="eastAsia"/>
          <w:b w:val="0"/>
          <w:bCs/>
          <w:lang w:eastAsia="zh-CN"/>
        </w:rPr>
        <w:t>：</w:t>
      </w:r>
      <w:r>
        <w:rPr>
          <w:rFonts w:hint="eastAsia" w:ascii="宋体" w:hAnsi="宋体"/>
          <w:b w:val="0"/>
          <w:bCs/>
        </w:rPr>
        <w:t>[</w:t>
      </w:r>
      <w:r>
        <w:rPr>
          <w:rFonts w:hint="eastAsia" w:ascii="宋体" w:hAnsi="宋体"/>
          <w:b w:val="0"/>
          <w:bCs/>
          <w:lang w:val="en-US" w:eastAsia="zh-CN"/>
        </w:rPr>
        <w:t>1</w:t>
      </w:r>
      <w:r>
        <w:rPr>
          <w:rFonts w:hint="eastAsia" w:ascii="宋体" w:hAnsi="宋体"/>
          <w:b w:val="0"/>
          <w:bCs/>
        </w:rPr>
        <w:t>]白秀水，刘敢，任保平.西安金融、人才、技术三大要素市场培育与发展研究[R].西安：陕西师范大学西北经济发展研究中心，1998.</w:t>
      </w:r>
    </w:p>
    <w:p w14:paraId="04A7850F">
      <w:pPr>
        <w:pStyle w:val="4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b w:val="0"/>
          <w:bCs/>
        </w:rPr>
        <w:t>多次引用同一参考文献格式</w:t>
      </w:r>
      <w:r>
        <w:rPr>
          <w:rFonts w:hint="eastAsia"/>
          <w:b w:val="0"/>
          <w:bCs/>
          <w:lang w:eastAsia="zh-CN"/>
        </w:rPr>
        <w:t>：</w:t>
      </w:r>
      <w:r>
        <w:rPr>
          <w:rFonts w:hint="eastAsia" w:ascii="宋体" w:hAnsi="宋体"/>
        </w:rPr>
        <w:t xml:space="preserve">[5][13][25] </w:t>
      </w:r>
      <w:r>
        <w:rPr>
          <w:rFonts w:ascii="宋体" w:hAnsi="宋体" w:eastAsia="宋体" w:cs="宋体"/>
          <w:sz w:val="21"/>
          <w:szCs w:val="21"/>
        </w:rPr>
        <w:t>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美</w:t>
      </w:r>
      <w:r>
        <w:rPr>
          <w:rFonts w:ascii="宋体" w:hAnsi="宋体" w:eastAsia="宋体" w:cs="宋体"/>
          <w:sz w:val="21"/>
          <w:szCs w:val="21"/>
        </w:rPr>
        <w:t>〕</w:t>
      </w:r>
      <w:bookmarkStart w:id="0" w:name="_GoBack"/>
      <w:bookmarkEnd w:id="0"/>
      <w:r>
        <w:rPr>
          <w:rFonts w:hint="eastAsia" w:ascii="宋体" w:hAnsi="宋体"/>
        </w:rPr>
        <w:t>布鲁贝克.高等教育哲学[M].王承緒等译.杭州：浙江教育出版社，1987.46-47,21,250.</w:t>
      </w:r>
    </w:p>
    <w:tbl>
      <w:tblPr>
        <w:tblStyle w:val="6"/>
        <w:tblpPr w:leftFromText="180" w:rightFromText="180" w:vertAnchor="text" w:horzAnchor="page" w:tblpX="2086" w:tblpY="876"/>
        <w:tblOverlap w:val="never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670"/>
        <w:gridCol w:w="850"/>
        <w:gridCol w:w="1030"/>
        <w:gridCol w:w="1030"/>
        <w:gridCol w:w="1030"/>
        <w:gridCol w:w="670"/>
        <w:gridCol w:w="670"/>
        <w:gridCol w:w="680"/>
      </w:tblGrid>
      <w:tr w14:paraId="3DCEC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14:paraId="5A709E29">
            <w:pPr>
              <w:widowControl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参考文献类型</w:t>
            </w:r>
          </w:p>
        </w:tc>
        <w:tc>
          <w:tcPr>
            <w:tcW w:w="0" w:type="auto"/>
            <w:noWrap w:val="0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14:paraId="379ADB60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专著</w:t>
            </w:r>
          </w:p>
        </w:tc>
        <w:tc>
          <w:tcPr>
            <w:tcW w:w="0" w:type="auto"/>
            <w:noWrap w:val="0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14:paraId="439A7360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论文集</w:t>
            </w:r>
          </w:p>
        </w:tc>
        <w:tc>
          <w:tcPr>
            <w:tcW w:w="0" w:type="auto"/>
            <w:noWrap w:val="0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14:paraId="5DC5C4D0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报纸文章</w:t>
            </w:r>
          </w:p>
        </w:tc>
        <w:tc>
          <w:tcPr>
            <w:tcW w:w="0" w:type="auto"/>
            <w:noWrap w:val="0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14:paraId="35EDF375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期刊文章</w:t>
            </w:r>
          </w:p>
        </w:tc>
        <w:tc>
          <w:tcPr>
            <w:tcW w:w="0" w:type="auto"/>
            <w:noWrap w:val="0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14:paraId="79EE258D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学位论文</w:t>
            </w:r>
          </w:p>
        </w:tc>
        <w:tc>
          <w:tcPr>
            <w:tcW w:w="0" w:type="auto"/>
            <w:noWrap w:val="0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14:paraId="7584C4C7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报告</w:t>
            </w:r>
          </w:p>
        </w:tc>
        <w:tc>
          <w:tcPr>
            <w:tcW w:w="0" w:type="auto"/>
            <w:noWrap w:val="0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14:paraId="6ED8D381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标准</w:t>
            </w:r>
          </w:p>
        </w:tc>
        <w:tc>
          <w:tcPr>
            <w:tcW w:w="0" w:type="auto"/>
            <w:noWrap w:val="0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14:paraId="45DBA1C4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专利</w:t>
            </w:r>
          </w:p>
        </w:tc>
      </w:tr>
      <w:tr w14:paraId="5BF9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14:paraId="607458CB">
            <w:pPr>
              <w:widowControl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文献类型标识</w:t>
            </w:r>
          </w:p>
        </w:tc>
        <w:tc>
          <w:tcPr>
            <w:tcW w:w="0" w:type="auto"/>
            <w:noWrap w:val="0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14:paraId="44DBDADC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0" w:type="auto"/>
            <w:noWrap w:val="0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14:paraId="12982F42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0" w:type="auto"/>
            <w:noWrap w:val="0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14:paraId="5DB676B2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0" w:type="auto"/>
            <w:noWrap w:val="0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14:paraId="15442D5C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</w:t>
            </w:r>
          </w:p>
        </w:tc>
        <w:tc>
          <w:tcPr>
            <w:tcW w:w="0" w:type="auto"/>
            <w:noWrap w:val="0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14:paraId="38FA076A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0" w:type="auto"/>
            <w:noWrap w:val="0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14:paraId="3AB2FE67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0" w:type="auto"/>
            <w:noWrap w:val="0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14:paraId="2B1B0BFD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0" w:type="auto"/>
            <w:noWrap w:val="0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14:paraId="3A1DD0EC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P</w:t>
            </w:r>
          </w:p>
        </w:tc>
      </w:tr>
    </w:tbl>
    <w:p w14:paraId="55BEA04D">
      <w:pPr>
        <w:pStyle w:val="4"/>
        <w:ind w:firstLine="422" w:firstLineChars="200"/>
        <w:rPr>
          <w:rFonts w:hint="eastAsia"/>
          <w:b/>
          <w:sz w:val="21"/>
          <w:szCs w:val="21"/>
          <w:lang w:eastAsia="zh-CN"/>
        </w:rPr>
      </w:pPr>
    </w:p>
    <w:p w14:paraId="01768865">
      <w:pPr>
        <w:pStyle w:val="4"/>
        <w:ind w:firstLine="422" w:firstLineChars="2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zh-CN"/>
        </w:rPr>
        <w:t>注：</w:t>
      </w:r>
      <w:r>
        <w:rPr>
          <w:rFonts w:hint="eastAsia"/>
          <w:b/>
          <w:sz w:val="21"/>
          <w:szCs w:val="21"/>
        </w:rPr>
        <w:t>参考</w:t>
      </w:r>
      <w:r>
        <w:rPr>
          <w:b/>
          <w:sz w:val="21"/>
          <w:szCs w:val="21"/>
        </w:rPr>
        <w:t>文献类型标识</w:t>
      </w:r>
    </w:p>
    <w:p w14:paraId="4E888A1A">
      <w:pPr>
        <w:ind w:left="105" w:leftChars="50" w:firstLine="562" w:firstLineChars="200"/>
        <w:jc w:val="center"/>
        <w:rPr>
          <w:rFonts w:hint="eastAsia"/>
          <w:b/>
          <w:sz w:val="28"/>
          <w:szCs w:val="28"/>
        </w:rPr>
      </w:pPr>
    </w:p>
    <w:p w14:paraId="7E729D96">
      <w:pPr>
        <w:ind w:left="105" w:leftChars="50" w:firstLine="562" w:firstLineChars="200"/>
        <w:jc w:val="center"/>
        <w:rPr>
          <w:rFonts w:hint="eastAsia"/>
          <w:b/>
          <w:sz w:val="28"/>
          <w:szCs w:val="28"/>
        </w:rPr>
      </w:pPr>
    </w:p>
    <w:p w14:paraId="547879FB">
      <w:pPr>
        <w:ind w:left="105" w:leftChars="50" w:firstLine="562" w:firstLineChars="200"/>
        <w:jc w:val="center"/>
        <w:rPr>
          <w:rFonts w:hint="eastAsia"/>
          <w:b/>
          <w:sz w:val="28"/>
          <w:szCs w:val="28"/>
        </w:rPr>
      </w:pPr>
    </w:p>
    <w:p w14:paraId="45CCF416">
      <w:pPr>
        <w:ind w:left="105" w:leftChars="50" w:firstLine="562" w:firstLineChars="200"/>
        <w:jc w:val="center"/>
        <w:rPr>
          <w:rFonts w:hint="eastAsia"/>
          <w:b/>
          <w:sz w:val="28"/>
          <w:szCs w:val="28"/>
        </w:rPr>
      </w:pPr>
    </w:p>
    <w:p w14:paraId="3ECD610F">
      <w:pPr>
        <w:ind w:left="105" w:leftChars="50" w:firstLine="562" w:firstLineChars="20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The Academic influence of John S Brubeck in the Philosophy of Higher Education</w:t>
      </w:r>
    </w:p>
    <w:p w14:paraId="33F37693">
      <w:pPr>
        <w:ind w:left="105" w:leftChars="50" w:firstLine="422" w:firstLineChars="200"/>
        <w:jc w:val="center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—— Based on the bibliometric measurement of CSSCI (1998-2013)</w:t>
      </w:r>
    </w:p>
    <w:p w14:paraId="67D952F0">
      <w:pPr>
        <w:ind w:left="105" w:leftChars="50" w:firstLine="422" w:firstLineChars="200"/>
        <w:jc w:val="center"/>
        <w:rPr>
          <w:rFonts w:hint="eastAsia" w:ascii="仿宋" w:hAnsi="仿宋" w:eastAsia="仿宋" w:cs="仿宋"/>
          <w:b/>
          <w:szCs w:val="21"/>
        </w:rPr>
      </w:pPr>
    </w:p>
    <w:p w14:paraId="7E8E11E9">
      <w:pPr>
        <w:ind w:firstLine="420" w:firstLineChars="20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Ping </w:t>
      </w:r>
      <w:r>
        <w:t>Heguang</w:t>
      </w:r>
      <w:r>
        <w:rPr>
          <w:vertAlign w:val="superscript"/>
        </w:rPr>
        <w:t>1</w:t>
      </w:r>
      <w:r>
        <w:t>,</w:t>
      </w:r>
      <w:r>
        <w:rPr>
          <w:rFonts w:hint="eastAsia"/>
        </w:rPr>
        <w:t xml:space="preserve"> Zhang Weiqiang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baseline"/>
          <w:lang w:eastAsia="zh-CN"/>
        </w:rPr>
        <w:t>，</w:t>
      </w:r>
      <w:r>
        <w:rPr>
          <w:rFonts w:hint="eastAsia"/>
        </w:rPr>
        <w:t xml:space="preserve">Zhang </w:t>
      </w:r>
      <w:r>
        <w:rPr>
          <w:rFonts w:hint="eastAsia"/>
          <w:lang w:val="en-US" w:eastAsia="zh-CN"/>
        </w:rPr>
        <w:t>Peng</w:t>
      </w:r>
      <w:r>
        <w:rPr>
          <w:rFonts w:hint="eastAsia"/>
          <w:vertAlign w:val="superscript"/>
          <w:lang w:val="en-US" w:eastAsia="zh-CN"/>
        </w:rPr>
        <w:t>1</w:t>
      </w:r>
    </w:p>
    <w:p w14:paraId="645F9B28">
      <w:pPr>
        <w:ind w:firstLine="360" w:firstLineChars="20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(1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>Jiangsu Normal University, Xuzhou, Jiangsu 221116, China;</w:t>
      </w:r>
    </w:p>
    <w:p w14:paraId="4646682C">
      <w:pPr>
        <w:ind w:firstLine="360" w:firstLineChars="20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 </w:t>
      </w:r>
      <w:r>
        <w:rPr>
          <w:sz w:val="18"/>
          <w:szCs w:val="18"/>
        </w:rPr>
        <w:t>Changchun University of Technology</w:t>
      </w:r>
      <w:r>
        <w:rPr>
          <w:rFonts w:hint="eastAsia"/>
          <w:sz w:val="18"/>
          <w:szCs w:val="18"/>
        </w:rPr>
        <w:t>, Changchun, Jilin 130012</w:t>
      </w:r>
      <w:r>
        <w:rPr>
          <w:sz w:val="18"/>
          <w:szCs w:val="18"/>
        </w:rPr>
        <w:t>, China)</w:t>
      </w:r>
    </w:p>
    <w:p w14:paraId="0B6A30AB">
      <w:pPr>
        <w:rPr>
          <w:rFonts w:hint="eastAsia"/>
          <w:sz w:val="18"/>
          <w:szCs w:val="18"/>
        </w:rPr>
      </w:pPr>
      <w:r>
        <w:rPr>
          <w:rFonts w:hint="eastAsia"/>
          <w:b/>
        </w:rPr>
        <w:t>Abstract：</w:t>
      </w:r>
      <w:r>
        <w:rPr>
          <w:sz w:val="18"/>
          <w:szCs w:val="18"/>
        </w:rPr>
        <w:t xml:space="preserve">Academic influence is an important content </w:t>
      </w:r>
      <w:r>
        <w:rPr>
          <w:rFonts w:hint="eastAsia"/>
          <w:sz w:val="18"/>
          <w:szCs w:val="18"/>
        </w:rPr>
        <w:t>to study and evaluate the work, and it also can show t</w:t>
      </w:r>
      <w:r>
        <w:rPr>
          <w:sz w:val="18"/>
          <w:szCs w:val="18"/>
        </w:rPr>
        <w:t>he status and role</w:t>
      </w:r>
      <w:r>
        <w:rPr>
          <w:rFonts w:hint="eastAsia"/>
          <w:sz w:val="18"/>
          <w:szCs w:val="18"/>
        </w:rPr>
        <w:t xml:space="preserve"> of the work </w:t>
      </w:r>
      <w:r>
        <w:rPr>
          <w:sz w:val="18"/>
          <w:szCs w:val="18"/>
        </w:rPr>
        <w:t>in the field of science</w:t>
      </w:r>
      <w:r>
        <w:rPr>
          <w:rFonts w:hint="eastAsia"/>
          <w:sz w:val="18"/>
          <w:szCs w:val="18"/>
        </w:rPr>
        <w:t xml:space="preserve">. </w:t>
      </w:r>
      <w:r>
        <w:rPr>
          <w:sz w:val="18"/>
          <w:szCs w:val="18"/>
        </w:rPr>
        <w:t>Based on CSSCI data from 1998-2013……</w:t>
      </w:r>
    </w:p>
    <w:p w14:paraId="4AE04D47">
      <w:pPr>
        <w:rPr>
          <w:rFonts w:hint="eastAsia"/>
          <w:sz w:val="18"/>
          <w:szCs w:val="18"/>
        </w:rPr>
      </w:pPr>
      <w:r>
        <w:rPr>
          <w:rFonts w:hint="eastAsia"/>
          <w:b/>
        </w:rPr>
        <w:t>Key words:</w:t>
      </w:r>
      <w:r>
        <w:rPr>
          <w:rFonts w:hint="eastAsia"/>
          <w:sz w:val="18"/>
          <w:szCs w:val="18"/>
        </w:rPr>
        <w:t xml:space="preserve"> John</w:t>
      </w:r>
      <w:r>
        <w:rPr>
          <w:sz w:val="18"/>
          <w:szCs w:val="18"/>
        </w:rPr>
        <w:t>·</w:t>
      </w:r>
      <w:r>
        <w:rPr>
          <w:rFonts w:hint="eastAsia"/>
          <w:sz w:val="18"/>
          <w:szCs w:val="18"/>
        </w:rPr>
        <w:t>S</w:t>
      </w:r>
      <w:r>
        <w:rPr>
          <w:sz w:val="18"/>
          <w:szCs w:val="18"/>
        </w:rPr>
        <w:t>·</w:t>
      </w:r>
      <w:r>
        <w:rPr>
          <w:rFonts w:hint="eastAsia"/>
          <w:sz w:val="18"/>
          <w:szCs w:val="18"/>
        </w:rPr>
        <w:t>Brubacher; On the Philosophy of Higher Education; CSSCI; academic influence</w:t>
      </w:r>
    </w:p>
    <w:p w14:paraId="33224EEA">
      <w:pPr>
        <w:pStyle w:val="4"/>
        <w:ind w:firstLine="422" w:firstLineChars="200"/>
        <w:rPr>
          <w:rFonts w:hint="eastAsia"/>
          <w:b/>
          <w:szCs w:val="21"/>
        </w:rPr>
      </w:pPr>
    </w:p>
    <w:p w14:paraId="34AEBA96">
      <w:pPr>
        <w:pStyle w:val="4"/>
        <w:ind w:firstLine="422" w:firstLineChars="200"/>
        <w:rPr>
          <w:rFonts w:hint="eastAsia"/>
          <w:b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KTK--GBK1-00+ZIHIcT-5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0+ZIHIcT-7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2A563B33">
      <w:pPr>
        <w:pStyle w:val="5"/>
        <w:rPr>
          <w:rFonts w:hint="eastAsia"/>
        </w:rPr>
      </w:pPr>
      <w:r>
        <w:rPr>
          <w:rFonts w:hint="eastAsia" w:ascii="黑体" w:hAnsi="黑体" w:eastAsia="黑体" w:cs="黑体"/>
          <w:b/>
          <w:sz w:val="18"/>
          <w:szCs w:val="18"/>
        </w:rPr>
        <w:t>[</w:t>
      </w:r>
      <w:r>
        <w:rPr>
          <w:rFonts w:hint="eastAsia"/>
          <w:b/>
        </w:rPr>
        <w:t>收稿日期</w:t>
      </w:r>
      <w:r>
        <w:rPr>
          <w:rFonts w:hint="eastAsia" w:ascii="黑体" w:hAnsi="黑体" w:eastAsia="黑体" w:cs="黑体"/>
          <w:b/>
          <w:sz w:val="18"/>
          <w:szCs w:val="18"/>
        </w:rPr>
        <w:t>]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-1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</w:t>
      </w:r>
    </w:p>
    <w:p w14:paraId="31B73677">
      <w:pPr>
        <w:pStyle w:val="5"/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b/>
          <w:sz w:val="18"/>
          <w:szCs w:val="18"/>
        </w:rPr>
        <w:t>[</w:t>
      </w:r>
      <w:r>
        <w:rPr>
          <w:rFonts w:hint="eastAsia"/>
          <w:b/>
        </w:rPr>
        <w:t>基金项目</w:t>
      </w:r>
      <w:r>
        <w:rPr>
          <w:rFonts w:hint="eastAsia" w:ascii="黑体" w:hAnsi="黑体" w:eastAsia="黑体" w:cs="黑体"/>
          <w:b/>
          <w:sz w:val="18"/>
          <w:szCs w:val="18"/>
        </w:rPr>
        <w:t>]</w:t>
      </w:r>
      <w:r>
        <w:rPr>
          <w:rFonts w:hint="eastAsia"/>
        </w:rPr>
        <w:t>立项部门+项目类型（级别）+“项目名称”+（项目编号：XXXX）</w:t>
      </w:r>
      <w:r>
        <w:rPr>
          <w:rFonts w:hint="eastAsia"/>
          <w:lang w:eastAsia="zh-CN"/>
        </w:rPr>
        <w:t>。</w:t>
      </w:r>
    </w:p>
    <w:p w14:paraId="239208F5">
      <w:pPr>
        <w:pStyle w:val="5"/>
        <w:rPr>
          <w:rFonts w:hint="default" w:eastAsiaTheme="minorEastAsia"/>
          <w:lang w:val="en-US" w:eastAsia="zh-CN"/>
        </w:rPr>
      </w:pPr>
      <w:r>
        <w:rPr>
          <w:rFonts w:hint="eastAsia" w:ascii="黑体" w:hAnsi="黑体" w:eastAsia="黑体" w:cs="黑体"/>
          <w:b/>
          <w:sz w:val="18"/>
          <w:szCs w:val="18"/>
        </w:rPr>
        <w:t>[</w:t>
      </w:r>
      <w:r>
        <w:rPr>
          <w:rFonts w:hint="eastAsia"/>
          <w:b/>
        </w:rPr>
        <w:t>作者简介</w:t>
      </w:r>
      <w:r>
        <w:rPr>
          <w:rFonts w:hint="eastAsia" w:ascii="黑体" w:hAnsi="黑体" w:eastAsia="黑体" w:cs="黑体"/>
          <w:b/>
          <w:sz w:val="18"/>
          <w:szCs w:val="18"/>
        </w:rPr>
        <w:t>]</w:t>
      </w:r>
      <w:r>
        <w:rPr>
          <w:rFonts w:hint="eastAsia"/>
        </w:rPr>
        <w:t>平和光(19</w:t>
      </w:r>
      <w:r>
        <w:rPr>
          <w:rFonts w:hint="eastAsia"/>
          <w:lang w:val="en-US" w:eastAsia="zh-CN"/>
        </w:rPr>
        <w:t>67</w:t>
      </w:r>
      <w:r>
        <w:rPr>
          <w:rFonts w:hint="eastAsia"/>
        </w:rPr>
        <w:t>-)，男，江苏徐州人，</w:t>
      </w:r>
      <w:r>
        <w:rPr>
          <w:rFonts w:hint="eastAsia"/>
          <w:lang w:eastAsia="zh-CN"/>
        </w:rPr>
        <w:t>博士</w:t>
      </w:r>
      <w:r>
        <w:rPr>
          <w:rFonts w:hint="eastAsia"/>
        </w:rPr>
        <w:t>，</w:t>
      </w:r>
      <w:r>
        <w:rPr>
          <w:rFonts w:hint="eastAsia"/>
          <w:sz w:val="18"/>
          <w:szCs w:val="18"/>
        </w:rPr>
        <w:t>江苏师范大学</w:t>
      </w:r>
      <w:r>
        <w:rPr>
          <w:rFonts w:hint="eastAsia"/>
          <w:sz w:val="18"/>
          <w:szCs w:val="18"/>
          <w:lang w:eastAsia="zh-CN"/>
        </w:rPr>
        <w:t>教育学院院长、副教授、硕士生导师</w:t>
      </w:r>
      <w:r>
        <w:rPr>
          <w:rFonts w:hint="eastAsia"/>
        </w:rPr>
        <w:t>；</w:t>
      </w:r>
      <w:r>
        <w:rPr>
          <w:rFonts w:hint="eastAsia"/>
          <w:lang w:eastAsia="zh-CN"/>
        </w:rPr>
        <w:t>主要</w:t>
      </w:r>
      <w:r>
        <w:rPr>
          <w:rFonts w:hint="eastAsia"/>
        </w:rPr>
        <w:t>研究方向：教育学原理、高等教育基本理论、教育哲学。张伟强（19</w:t>
      </w:r>
      <w:r>
        <w:rPr>
          <w:rFonts w:hint="eastAsia"/>
          <w:lang w:val="en-US" w:eastAsia="zh-CN"/>
        </w:rPr>
        <w:t>88</w:t>
      </w:r>
      <w:r>
        <w:rPr>
          <w:rFonts w:hint="eastAsia"/>
        </w:rPr>
        <w:t>-），男，吉林长春人，</w:t>
      </w:r>
      <w:r>
        <w:rPr>
          <w:rFonts w:hint="eastAsia"/>
          <w:lang w:eastAsia="zh-CN"/>
        </w:rPr>
        <w:t>硕士</w:t>
      </w:r>
      <w:r>
        <w:rPr>
          <w:rFonts w:hint="eastAsia"/>
        </w:rPr>
        <w:t>，长春工业大学马克思主义学院</w:t>
      </w:r>
      <w:r>
        <w:rPr>
          <w:rFonts w:hint="eastAsia"/>
          <w:lang w:eastAsia="zh-CN"/>
        </w:rPr>
        <w:t>讲师</w:t>
      </w:r>
      <w:r>
        <w:rPr>
          <w:rFonts w:hint="eastAsia"/>
        </w:rPr>
        <w:t>；</w:t>
      </w:r>
      <w:r>
        <w:rPr>
          <w:rFonts w:hint="eastAsia"/>
          <w:lang w:eastAsia="zh-CN"/>
        </w:rPr>
        <w:t>主要</w:t>
      </w:r>
      <w:r>
        <w:rPr>
          <w:rFonts w:hint="eastAsia"/>
        </w:rPr>
        <w:t>研究方向：思想政治理论教育。</w:t>
      </w:r>
      <w:r>
        <w:rPr>
          <w:rFonts w:hint="eastAsia"/>
          <w:lang w:eastAsia="zh-CN"/>
        </w:rPr>
        <w:t>张鹏（</w:t>
      </w:r>
      <w:r>
        <w:rPr>
          <w:rFonts w:hint="eastAsia"/>
          <w:lang w:val="en-US" w:eastAsia="zh-CN"/>
        </w:rPr>
        <w:t>1999-</w:t>
      </w:r>
      <w:r>
        <w:rPr>
          <w:rFonts w:hint="eastAsia"/>
          <w:lang w:eastAsia="zh-CN"/>
        </w:rPr>
        <w:t>）女，吉林白城人，</w:t>
      </w:r>
      <w:r>
        <w:rPr>
          <w:rFonts w:hint="eastAsia"/>
          <w:sz w:val="18"/>
          <w:szCs w:val="18"/>
        </w:rPr>
        <w:t>江苏师范大学</w:t>
      </w:r>
      <w:r>
        <w:rPr>
          <w:rFonts w:hint="eastAsia"/>
          <w:sz w:val="18"/>
          <w:szCs w:val="18"/>
          <w:lang w:eastAsia="zh-CN"/>
        </w:rPr>
        <w:t>教育学院硕士生；主要研究方向：教育学原理、高等教育基本理论。电话：</w:t>
      </w:r>
      <w:r>
        <w:rPr>
          <w:rFonts w:hint="eastAsia"/>
          <w:sz w:val="18"/>
          <w:szCs w:val="18"/>
          <w:lang w:val="en-US" w:eastAsia="zh-CN"/>
        </w:rPr>
        <w:t>15763985621，邮箱：</w:t>
      </w:r>
      <w:r>
        <w:rPr>
          <w:rFonts w:hint="eastAsia"/>
          <w:sz w:val="18"/>
          <w:szCs w:val="18"/>
          <w:lang w:val="en-US" w:eastAsia="zh-CN"/>
        </w:rPr>
        <w:fldChar w:fldCharType="begin"/>
      </w:r>
      <w:r>
        <w:rPr>
          <w:rFonts w:hint="eastAsia"/>
          <w:sz w:val="18"/>
          <w:szCs w:val="18"/>
          <w:lang w:val="en-US" w:eastAsia="zh-CN"/>
        </w:rPr>
        <w:instrText xml:space="preserve"> HYPERLINK "mailto:15463289546@qq.com" </w:instrText>
      </w:r>
      <w:r>
        <w:rPr>
          <w:rFonts w:hint="eastAsia"/>
          <w:sz w:val="18"/>
          <w:szCs w:val="18"/>
          <w:lang w:val="en-US" w:eastAsia="zh-CN"/>
        </w:rPr>
        <w:fldChar w:fldCharType="separate"/>
      </w:r>
      <w:r>
        <w:rPr>
          <w:rStyle w:val="9"/>
          <w:rFonts w:hint="eastAsia"/>
          <w:sz w:val="18"/>
          <w:szCs w:val="18"/>
          <w:lang w:val="en-US" w:eastAsia="zh-CN"/>
        </w:rPr>
        <w:t>15463289546@qq.com</w:t>
      </w:r>
      <w:r>
        <w:rPr>
          <w:rFonts w:hint="eastAsia"/>
          <w:sz w:val="18"/>
          <w:szCs w:val="18"/>
          <w:lang w:val="en-US" w:eastAsia="zh-CN"/>
        </w:rPr>
        <w:fldChar w:fldCharType="end"/>
      </w:r>
      <w:r>
        <w:rPr>
          <w:rFonts w:hint="eastAsia"/>
          <w:sz w:val="18"/>
          <w:szCs w:val="18"/>
          <w:lang w:val="en-US" w:eastAsia="zh-CN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WYzMmNkOWQ0YWIyMDZjMjA0MGVjM2JkYTU2OWYifQ=="/>
  </w:docVars>
  <w:rsids>
    <w:rsidRoot w:val="7D964FBE"/>
    <w:rsid w:val="035044F8"/>
    <w:rsid w:val="07057F75"/>
    <w:rsid w:val="07FC1AF5"/>
    <w:rsid w:val="0CE7033B"/>
    <w:rsid w:val="10CF20E1"/>
    <w:rsid w:val="18B22CF4"/>
    <w:rsid w:val="1A711864"/>
    <w:rsid w:val="1D740FDF"/>
    <w:rsid w:val="25844AE1"/>
    <w:rsid w:val="2F154177"/>
    <w:rsid w:val="33E0082A"/>
    <w:rsid w:val="37535C53"/>
    <w:rsid w:val="399916D3"/>
    <w:rsid w:val="39AE3C43"/>
    <w:rsid w:val="56BA43F8"/>
    <w:rsid w:val="57AD1917"/>
    <w:rsid w:val="57B46648"/>
    <w:rsid w:val="6DF56B72"/>
    <w:rsid w:val="6EAD3D0B"/>
    <w:rsid w:val="755D3F5A"/>
    <w:rsid w:val="7CE65BF7"/>
    <w:rsid w:val="7D964FBE"/>
    <w:rsid w:val="7E1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宋体" w:hAnsi="宋体"/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1897</Words>
  <Characters>2925</Characters>
  <Lines>0</Lines>
  <Paragraphs>0</Paragraphs>
  <TotalTime>6</TotalTime>
  <ScaleCrop>false</ScaleCrop>
  <LinksUpToDate>false</LinksUpToDate>
  <CharactersWithSpaces>3081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2024-09-20T02:30:00Z</dcterms:created>
  <dc:creator>Jemizen</dc:creator>
  <cp:lastModifiedBy>Jemizen</cp:lastModifiedBy>
  <dcterms:modified xsi:type="dcterms:W3CDTF">2024-09-20T06:47:52Z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07F170A5FBDF4CFDAD2158A8C74A9ACE_11</vt:lpwstr>
  </property>
</Properties>
</file>